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FC014">
      <w:pPr>
        <w:jc w:val="center"/>
        <w:rPr>
          <w:b/>
          <w:bCs/>
          <w:sz w:val="36"/>
          <w:szCs w:val="36"/>
        </w:rPr>
      </w:pPr>
      <w:r>
        <w:rPr>
          <w:rFonts w:hint="eastAsia"/>
          <w:b/>
          <w:bCs/>
          <w:sz w:val="36"/>
          <w:szCs w:val="36"/>
        </w:rPr>
        <w:t>上海商学院高等学历继续教育</w:t>
      </w:r>
    </w:p>
    <w:p w14:paraId="4CD88CF7">
      <w:pPr>
        <w:jc w:val="center"/>
        <w:rPr>
          <w:b/>
          <w:bCs/>
          <w:sz w:val="36"/>
          <w:szCs w:val="36"/>
        </w:rPr>
      </w:pPr>
      <w:r>
        <w:rPr>
          <w:rFonts w:hint="eastAsia"/>
          <w:b/>
          <w:bCs/>
          <w:sz w:val="36"/>
          <w:szCs w:val="36"/>
        </w:rPr>
        <w:t>财务管理专业学位课程学业水平考试大纲</w:t>
      </w:r>
    </w:p>
    <w:p w14:paraId="2AA4C76F">
      <w:pPr>
        <w:jc w:val="center"/>
        <w:rPr>
          <w:b/>
          <w:bCs/>
          <w:sz w:val="36"/>
          <w:szCs w:val="36"/>
        </w:rPr>
      </w:pPr>
      <w:r>
        <w:rPr>
          <w:rFonts w:hint="eastAsia"/>
          <w:b/>
          <w:bCs/>
          <w:sz w:val="36"/>
          <w:szCs w:val="36"/>
        </w:rPr>
        <w:t>（2024年修订）</w:t>
      </w:r>
    </w:p>
    <w:p w14:paraId="0E83AFCA">
      <w:pPr>
        <w:jc w:val="center"/>
        <w:rPr>
          <w:b/>
          <w:bCs/>
          <w:sz w:val="36"/>
          <w:szCs w:val="36"/>
          <w:lang w:val="en-GB"/>
        </w:rPr>
      </w:pPr>
    </w:p>
    <w:p w14:paraId="6CFB9047">
      <w:pPr>
        <w:widowControl/>
        <w:jc w:val="left"/>
        <w:rPr>
          <w:rFonts w:ascii="仿宋_GB2312" w:hAnsi="仿宋_GB2312" w:eastAsia="仿宋_GB2312" w:cs="仿宋_GB2312"/>
          <w:b/>
          <w:bCs/>
          <w:kern w:val="0"/>
          <w:sz w:val="30"/>
          <w:szCs w:val="30"/>
          <w:lang w:bidi="ar"/>
        </w:rPr>
      </w:pPr>
      <w:r>
        <w:rPr>
          <w:rFonts w:hint="eastAsia" w:ascii="仿宋_GB2312" w:hAnsi="仿宋_GB2312" w:eastAsia="仿宋_GB2312" w:cs="仿宋_GB2312"/>
          <w:b/>
          <w:bCs/>
          <w:kern w:val="0"/>
          <w:sz w:val="30"/>
          <w:szCs w:val="30"/>
          <w:lang w:bidi="ar"/>
        </w:rPr>
        <w:t>一、考试性质与目标</w:t>
      </w:r>
    </w:p>
    <w:p w14:paraId="09DAE0F8">
      <w:pPr>
        <w:widowControl/>
        <w:ind w:firstLine="600" w:firstLineChars="200"/>
        <w:jc w:val="left"/>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kern w:val="0"/>
          <w:sz w:val="30"/>
          <w:szCs w:val="30"/>
          <w:lang w:bidi="ar"/>
        </w:rPr>
        <w:t>上海商学院</w:t>
      </w:r>
      <w:r>
        <w:rPr>
          <w:rFonts w:ascii="仿宋_GB2312" w:hAnsi="仿宋_GB2312" w:eastAsia="仿宋_GB2312" w:cs="仿宋_GB2312"/>
          <w:kern w:val="0"/>
          <w:sz w:val="30"/>
          <w:szCs w:val="30"/>
          <w:lang w:bidi="ar"/>
        </w:rPr>
        <w:t>高等学历继续教育</w:t>
      </w:r>
      <w:r>
        <w:rPr>
          <w:rFonts w:hint="eastAsia" w:ascii="仿宋_GB2312" w:hAnsi="仿宋_GB2312" w:eastAsia="仿宋_GB2312" w:cs="仿宋_GB2312"/>
          <w:kern w:val="0"/>
          <w:sz w:val="30"/>
          <w:szCs w:val="30"/>
          <w:lang w:bidi="ar"/>
        </w:rPr>
        <w:t>财务管理专业学位课程学业水平</w:t>
      </w:r>
      <w:r>
        <w:rPr>
          <w:rFonts w:ascii="仿宋_GB2312" w:hAnsi="仿宋_GB2312" w:eastAsia="仿宋_GB2312" w:cs="仿宋_GB2312"/>
          <w:kern w:val="0"/>
          <w:sz w:val="30"/>
          <w:szCs w:val="30"/>
          <w:lang w:bidi="ar"/>
        </w:rPr>
        <w:t>考试</w:t>
      </w:r>
      <w:r>
        <w:rPr>
          <w:rFonts w:hint="eastAsia" w:ascii="仿宋_GB2312" w:hAnsi="仿宋_GB2312" w:eastAsia="仿宋_GB2312" w:cs="仿宋_GB2312"/>
          <w:kern w:val="0"/>
          <w:sz w:val="30"/>
          <w:szCs w:val="30"/>
          <w:lang w:bidi="ar"/>
        </w:rPr>
        <w:t>的统考科目包含</w:t>
      </w:r>
      <w:r>
        <w:rPr>
          <w:rFonts w:hint="eastAsia" w:ascii="仿宋_GB2312" w:hAnsi="仿宋_GB2312" w:eastAsia="仿宋_GB2312" w:cs="仿宋_GB2312"/>
          <w:kern w:val="0"/>
          <w:sz w:val="30"/>
          <w:szCs w:val="30"/>
          <w:u w:val="single"/>
          <w:lang w:bidi="ar"/>
        </w:rPr>
        <w:t>金融学</w:t>
      </w:r>
      <w:r>
        <w:rPr>
          <w:rFonts w:hint="eastAsia" w:ascii="仿宋_GB2312" w:hAnsi="仿宋_GB2312" w:eastAsia="仿宋_GB2312" w:cs="仿宋_GB2312"/>
          <w:kern w:val="0"/>
          <w:sz w:val="30"/>
          <w:szCs w:val="30"/>
          <w:lang w:bidi="ar"/>
        </w:rPr>
        <w:t>、</w:t>
      </w:r>
      <w:r>
        <w:rPr>
          <w:rFonts w:hint="eastAsia" w:ascii="仿宋_GB2312" w:hAnsi="仿宋_GB2312" w:eastAsia="仿宋_GB2312" w:cs="仿宋_GB2312"/>
          <w:color w:val="0D0D0D" w:themeColor="text1" w:themeTint="F2"/>
          <w:kern w:val="0"/>
          <w:sz w:val="30"/>
          <w:szCs w:val="30"/>
          <w:u w:val="single"/>
          <w:lang w:bidi="ar"/>
          <w14:textFill>
            <w14:solidFill>
              <w14:schemeClr w14:val="tx1">
                <w14:lumMod w14:val="95000"/>
                <w14:lumOff w14:val="5000"/>
              </w14:schemeClr>
            </w14:solidFill>
          </w14:textFill>
        </w:rPr>
        <w:t>高级财务管理</w:t>
      </w:r>
      <w:r>
        <w:rPr>
          <w:rFonts w:hint="eastAsia" w:ascii="仿宋_GB2312" w:hAnsi="仿宋_GB2312" w:eastAsia="仿宋_GB2312" w:cs="仿宋_GB2312"/>
          <w:kern w:val="0"/>
          <w:sz w:val="30"/>
          <w:szCs w:val="30"/>
          <w:lang w:bidi="ar"/>
        </w:rPr>
        <w:t>、</w:t>
      </w:r>
      <w:r>
        <w:rPr>
          <w:rFonts w:hint="eastAsia" w:ascii="仿宋_GB2312" w:hAnsi="仿宋_GB2312" w:eastAsia="仿宋_GB2312" w:cs="仿宋_GB2312"/>
          <w:kern w:val="0"/>
          <w:sz w:val="30"/>
          <w:szCs w:val="30"/>
          <w:u w:val="single"/>
          <w:lang w:bidi="ar"/>
        </w:rPr>
        <w:t>财务分析</w:t>
      </w:r>
      <w:r>
        <w:rPr>
          <w:rFonts w:hint="eastAsia" w:ascii="仿宋_GB2312" w:hAnsi="仿宋_GB2312" w:eastAsia="仿宋_GB2312" w:cs="仿宋_GB2312"/>
          <w:kern w:val="0"/>
          <w:sz w:val="30"/>
          <w:szCs w:val="30"/>
          <w:lang w:bidi="ar"/>
        </w:rPr>
        <w:t>三部分，</w:t>
      </w:r>
      <w:r>
        <w:rPr>
          <w:rFonts w:ascii="仿宋_GB2312" w:hAnsi="仿宋_GB2312" w:eastAsia="仿宋_GB2312" w:cs="仿宋_GB2312"/>
          <w:kern w:val="0"/>
          <w:sz w:val="30"/>
          <w:szCs w:val="30"/>
          <w:lang w:bidi="ar"/>
        </w:rPr>
        <w:t>旨在客观</w:t>
      </w:r>
      <w:r>
        <w:rPr>
          <w:rFonts w:hint="eastAsia" w:ascii="仿宋_GB2312" w:hAnsi="仿宋_GB2312" w:eastAsia="仿宋_GB2312" w:cs="仿宋_GB2312"/>
          <w:kern w:val="0"/>
          <w:sz w:val="30"/>
          <w:szCs w:val="30"/>
          <w:lang w:bidi="ar"/>
        </w:rPr>
        <w:t>检测学生对本专业基本理论、基本技能的掌握程度，考查学生综合运用知识和原理分析、解决专业相关问题的能力，以此判断本科毕业生的知识、能力、素养是否达到授予学士学位</w:t>
      </w:r>
      <w:r>
        <w:rPr>
          <w:rFonts w:hint="eastAsia" w:ascii="仿宋_GB2312" w:hAnsi="仿宋_GB2312" w:eastAsia="仿宋_GB2312" w:cs="仿宋_GB2312"/>
          <w:color w:val="000000"/>
          <w:kern w:val="0"/>
          <w:sz w:val="30"/>
          <w:szCs w:val="30"/>
          <w:lang w:bidi="ar"/>
        </w:rPr>
        <w:t>的</w:t>
      </w:r>
      <w:r>
        <w:rPr>
          <w:rFonts w:ascii="仿宋_GB2312" w:hAnsi="仿宋_GB2312" w:eastAsia="仿宋_GB2312" w:cs="仿宋_GB2312"/>
          <w:color w:val="000000"/>
          <w:kern w:val="0"/>
          <w:sz w:val="30"/>
          <w:szCs w:val="30"/>
          <w:lang w:bidi="ar"/>
        </w:rPr>
        <w:t>标准</w:t>
      </w:r>
      <w:r>
        <w:rPr>
          <w:rFonts w:hint="eastAsia" w:ascii="仿宋_GB2312" w:hAnsi="仿宋_GB2312" w:eastAsia="仿宋_GB2312" w:cs="仿宋_GB2312"/>
          <w:color w:val="000000"/>
          <w:kern w:val="0"/>
          <w:sz w:val="30"/>
          <w:szCs w:val="30"/>
          <w:lang w:bidi="ar"/>
        </w:rPr>
        <w:t>。</w:t>
      </w:r>
    </w:p>
    <w:p w14:paraId="2CF5303C">
      <w:pPr>
        <w:widowControl/>
        <w:jc w:val="left"/>
        <w:rPr>
          <w:rFonts w:ascii="仿宋_GB2312" w:hAnsi="仿宋_GB2312" w:eastAsia="仿宋_GB2312" w:cs="仿宋_GB2312"/>
          <w:b/>
          <w:bCs/>
          <w:color w:val="000000"/>
          <w:kern w:val="0"/>
          <w:sz w:val="30"/>
          <w:szCs w:val="30"/>
          <w:lang w:bidi="ar"/>
        </w:rPr>
      </w:pPr>
    </w:p>
    <w:p w14:paraId="554832BB">
      <w:pPr>
        <w:widowControl/>
        <w:jc w:val="left"/>
        <w:rPr>
          <w:rFonts w:ascii="仿宋_GB2312" w:hAnsi="仿宋_GB2312" w:eastAsia="仿宋_GB2312" w:cs="仿宋_GB2312"/>
          <w:b/>
          <w:bCs/>
          <w:color w:val="000000"/>
          <w:kern w:val="0"/>
          <w:sz w:val="30"/>
          <w:szCs w:val="30"/>
          <w:lang w:bidi="ar"/>
        </w:rPr>
      </w:pPr>
      <w:r>
        <w:rPr>
          <w:rFonts w:hint="eastAsia" w:ascii="仿宋_GB2312" w:hAnsi="仿宋_GB2312" w:eastAsia="仿宋_GB2312" w:cs="仿宋_GB2312"/>
          <w:b/>
          <w:bCs/>
          <w:color w:val="000000"/>
          <w:kern w:val="0"/>
          <w:sz w:val="30"/>
          <w:szCs w:val="30"/>
          <w:lang w:bidi="ar"/>
        </w:rPr>
        <w:t>二、考试形式与试卷结构</w:t>
      </w:r>
    </w:p>
    <w:p w14:paraId="4DCF0DF8">
      <w:pPr>
        <w:widowControl/>
        <w:jc w:val="left"/>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（一）时长和总分：考试时长120分钟，满分为150分</w:t>
      </w:r>
    </w:p>
    <w:p w14:paraId="1B57BB5D">
      <w:pPr>
        <w:widowControl/>
        <w:jc w:val="left"/>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（二）考试形式：线下、闭卷、笔试</w:t>
      </w:r>
    </w:p>
    <w:p w14:paraId="0FBB9137">
      <w:pPr>
        <w:widowControl/>
        <w:jc w:val="left"/>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（三）试卷内容结构：</w:t>
      </w:r>
    </w:p>
    <w:p w14:paraId="29BEA7D3">
      <w:pPr>
        <w:widowControl/>
        <w:ind w:firstLine="600" w:firstLineChars="20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金融学：50分</w:t>
      </w:r>
    </w:p>
    <w:p w14:paraId="12391003">
      <w:pPr>
        <w:widowControl/>
        <w:ind w:firstLine="600" w:firstLineChars="20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高级财务管理：50分</w:t>
      </w:r>
    </w:p>
    <w:p w14:paraId="32280C12">
      <w:pPr>
        <w:widowControl/>
        <w:ind w:firstLine="600" w:firstLineChars="20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财务分析：50分</w:t>
      </w:r>
    </w:p>
    <w:p w14:paraId="4563E53B">
      <w:pPr>
        <w:widowControl/>
        <w:numPr>
          <w:ilvl w:val="0"/>
          <w:numId w:val="1"/>
        </w:numPr>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试卷题型结构：</w:t>
      </w:r>
    </w:p>
    <w:p w14:paraId="245DE858">
      <w:pPr>
        <w:widowControl/>
        <w:ind w:firstLine="600" w:firstLineChars="200"/>
        <w:jc w:val="left"/>
        <w:rPr>
          <w:rFonts w:ascii="仿宋_GB2312" w:hAnsi="仿宋_GB2312" w:eastAsia="仿宋_GB2312" w:cs="仿宋_GB2312"/>
          <w:sz w:val="30"/>
          <w:szCs w:val="30"/>
          <w:lang w:bidi="ar"/>
        </w:rPr>
      </w:pPr>
      <w:r>
        <w:rPr>
          <w:rFonts w:hint="eastAsia" w:ascii="仿宋_GB2312" w:hAnsi="仿宋_GB2312" w:eastAsia="仿宋_GB2312" w:cs="仿宋_GB2312"/>
          <w:sz w:val="30"/>
          <w:szCs w:val="30"/>
          <w:lang w:bidi="ar"/>
        </w:rPr>
        <w:t>单选题：30题，每题1分，共30分</w:t>
      </w:r>
    </w:p>
    <w:p w14:paraId="41A73EA0">
      <w:pPr>
        <w:widowControl/>
        <w:ind w:firstLine="600" w:firstLineChars="200"/>
        <w:jc w:val="left"/>
        <w:rPr>
          <w:rFonts w:ascii="仿宋_GB2312" w:hAnsi="仿宋_GB2312" w:eastAsia="仿宋_GB2312" w:cs="仿宋_GB2312"/>
          <w:sz w:val="30"/>
          <w:szCs w:val="30"/>
          <w:lang w:bidi="ar"/>
        </w:rPr>
      </w:pPr>
      <w:r>
        <w:rPr>
          <w:rFonts w:hint="eastAsia" w:ascii="仿宋_GB2312" w:hAnsi="仿宋_GB2312" w:eastAsia="仿宋_GB2312" w:cs="仿宋_GB2312"/>
          <w:sz w:val="30"/>
          <w:szCs w:val="30"/>
          <w:lang w:bidi="ar"/>
        </w:rPr>
        <w:t>多选题：15题，每题2分，共30分</w:t>
      </w:r>
    </w:p>
    <w:p w14:paraId="481A64FA">
      <w:pPr>
        <w:widowControl/>
        <w:ind w:firstLine="600" w:firstLineChars="200"/>
        <w:jc w:val="left"/>
        <w:rPr>
          <w:rFonts w:ascii="仿宋_GB2312" w:hAnsi="仿宋_GB2312" w:eastAsia="仿宋_GB2312" w:cs="仿宋_GB2312"/>
          <w:sz w:val="30"/>
          <w:szCs w:val="30"/>
          <w:lang w:bidi="ar"/>
        </w:rPr>
      </w:pPr>
      <w:r>
        <w:rPr>
          <w:rFonts w:hint="eastAsia" w:ascii="仿宋_GB2312" w:hAnsi="仿宋_GB2312" w:eastAsia="仿宋_GB2312" w:cs="仿宋_GB2312"/>
          <w:sz w:val="30"/>
          <w:szCs w:val="30"/>
          <w:lang w:bidi="ar"/>
        </w:rPr>
        <w:t>简答题：3题，每题10分，共30分</w:t>
      </w:r>
    </w:p>
    <w:p w14:paraId="37A0B764">
      <w:pPr>
        <w:widowControl/>
        <w:ind w:firstLine="600" w:firstLineChars="200"/>
        <w:jc w:val="left"/>
        <w:rPr>
          <w:rFonts w:ascii="仿宋_GB2312" w:hAnsi="仿宋_GB2312" w:eastAsia="仿宋_GB2312" w:cs="仿宋_GB2312"/>
          <w:sz w:val="30"/>
          <w:szCs w:val="30"/>
          <w:lang w:bidi="ar"/>
        </w:rPr>
      </w:pPr>
      <w:r>
        <w:rPr>
          <w:rFonts w:hint="eastAsia" w:ascii="仿宋_GB2312" w:hAnsi="仿宋_GB2312" w:eastAsia="仿宋_GB2312" w:cs="仿宋_GB2312"/>
          <w:sz w:val="30"/>
          <w:szCs w:val="30"/>
          <w:lang w:bidi="ar"/>
        </w:rPr>
        <w:t>综合题：3题，每题20分，共60分。</w:t>
      </w:r>
    </w:p>
    <w:p w14:paraId="2BA858BD">
      <w:pPr>
        <w:widowControl/>
        <w:ind w:firstLine="600" w:firstLineChars="200"/>
        <w:jc w:val="left"/>
        <w:rPr>
          <w:rFonts w:ascii="仿宋_GB2312" w:hAnsi="仿宋_GB2312" w:eastAsia="仿宋_GB2312" w:cs="仿宋_GB2312"/>
          <w:sz w:val="30"/>
          <w:szCs w:val="30"/>
          <w:lang w:bidi="ar"/>
        </w:rPr>
      </w:pPr>
    </w:p>
    <w:p w14:paraId="7461033A">
      <w:pPr>
        <w:widowControl/>
        <w:jc w:val="left"/>
        <w:rPr>
          <w:rFonts w:ascii="仿宋_GB2312" w:hAnsi="仿宋_GB2312" w:eastAsia="仿宋_GB2312" w:cs="仿宋_GB2312"/>
          <w:b/>
          <w:bCs/>
          <w:color w:val="000000"/>
          <w:kern w:val="0"/>
          <w:sz w:val="30"/>
          <w:szCs w:val="30"/>
          <w:lang w:bidi="ar"/>
        </w:rPr>
      </w:pPr>
      <w:r>
        <w:rPr>
          <w:rFonts w:hint="eastAsia" w:ascii="仿宋_GB2312" w:hAnsi="仿宋_GB2312" w:eastAsia="仿宋_GB2312" w:cs="仿宋_GB2312"/>
          <w:b/>
          <w:bCs/>
          <w:color w:val="000000"/>
          <w:kern w:val="0"/>
          <w:sz w:val="30"/>
          <w:szCs w:val="30"/>
          <w:lang w:bidi="ar"/>
        </w:rPr>
        <w:t>三、考核内容及要求</w:t>
      </w:r>
    </w:p>
    <w:p w14:paraId="48C5CD98">
      <w:pPr>
        <w:widowControl/>
        <w:jc w:val="left"/>
        <w:rPr>
          <w:rFonts w:ascii="仿宋_GB2312" w:hAnsi="仿宋_GB2312" w:eastAsia="仿宋_GB2312" w:cs="仿宋_GB2312"/>
          <w:b/>
          <w:bCs/>
          <w:kern w:val="0"/>
          <w:sz w:val="30"/>
          <w:szCs w:val="30"/>
          <w:lang w:bidi="ar"/>
        </w:rPr>
      </w:pPr>
      <w:r>
        <w:rPr>
          <w:rFonts w:hint="eastAsia" w:ascii="仿宋_GB2312" w:hAnsi="仿宋_GB2312" w:eastAsia="仿宋_GB2312" w:cs="仿宋_GB2312"/>
          <w:b/>
          <w:bCs/>
          <w:kern w:val="0"/>
          <w:sz w:val="30"/>
          <w:szCs w:val="30"/>
          <w:lang w:bidi="ar"/>
        </w:rPr>
        <w:t>（一）金融学</w:t>
      </w:r>
    </w:p>
    <w:p w14:paraId="676D0E11">
      <w:pPr>
        <w:widowControl/>
        <w:ind w:firstLine="600" w:firstLineChars="200"/>
        <w:jc w:val="left"/>
        <w:rPr>
          <w:rFonts w:ascii="仿宋_GB2312" w:hAnsi="仿宋_GB2312" w:eastAsia="仿宋_GB2312" w:cs="仿宋_GB2312"/>
          <w:kern w:val="0"/>
          <w:sz w:val="30"/>
          <w:szCs w:val="30"/>
          <w:u w:val="single"/>
          <w:lang w:bidi="ar"/>
        </w:rPr>
      </w:pPr>
      <w:r>
        <w:rPr>
          <w:rFonts w:hint="eastAsia" w:ascii="仿宋_GB2312" w:hAnsi="仿宋_GB2312" w:eastAsia="仿宋_GB2312" w:cs="仿宋_GB2312"/>
          <w:kern w:val="0"/>
          <w:sz w:val="30"/>
          <w:szCs w:val="30"/>
          <w:u w:val="single"/>
          <w:lang w:bidi="ar"/>
        </w:rPr>
        <w:t>1. 货币与货币制度</w:t>
      </w:r>
    </w:p>
    <w:p w14:paraId="5DC197D0">
      <w:pPr>
        <w:widowControl/>
        <w:ind w:firstLine="600" w:firstLineChars="20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识记：货币的职能、我国货币层次的划分、货币制度类型</w:t>
      </w:r>
    </w:p>
    <w:p w14:paraId="66E9E725">
      <w:pPr>
        <w:widowControl/>
        <w:ind w:left="596" w:leftChars="284"/>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理解：货币的作用、货币层次划分特点、国家货币制度的特点、国家货币制度的内容、国际货币制度的演变</w:t>
      </w:r>
    </w:p>
    <w:p w14:paraId="36555574">
      <w:pPr>
        <w:widowControl/>
        <w:ind w:firstLine="600" w:firstLineChars="20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应用：国家和国际货币制度演进原因</w:t>
      </w:r>
    </w:p>
    <w:p w14:paraId="02BC02E9">
      <w:pPr>
        <w:widowControl/>
        <w:ind w:firstLine="600" w:firstLineChars="200"/>
        <w:jc w:val="left"/>
        <w:rPr>
          <w:rFonts w:ascii="仿宋_GB2312" w:hAnsi="仿宋_GB2312" w:eastAsia="仿宋_GB2312" w:cs="仿宋_GB2312"/>
          <w:kern w:val="0"/>
          <w:sz w:val="30"/>
          <w:szCs w:val="30"/>
          <w:u w:val="single"/>
          <w:lang w:bidi="ar"/>
        </w:rPr>
      </w:pPr>
      <w:r>
        <w:rPr>
          <w:rFonts w:hint="eastAsia" w:ascii="仿宋_GB2312" w:hAnsi="仿宋_GB2312" w:eastAsia="仿宋_GB2312" w:cs="仿宋_GB2312"/>
          <w:kern w:val="0"/>
          <w:sz w:val="30"/>
          <w:szCs w:val="30"/>
          <w:u w:val="single"/>
          <w:lang w:bidi="ar"/>
        </w:rPr>
        <w:t>2. 汇率与汇率制度</w:t>
      </w:r>
    </w:p>
    <w:p w14:paraId="01C847DD">
      <w:pPr>
        <w:widowControl/>
        <w:ind w:firstLine="600" w:firstLineChars="20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识记：外汇与汇率的含义、汇率的分类、</w:t>
      </w:r>
    </w:p>
    <w:p w14:paraId="7B79AAFF">
      <w:pPr>
        <w:widowControl/>
        <w:ind w:left="596" w:leftChars="284"/>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理解：汇率决定理论、汇率制度的演进、中国人民币汇率制度的演进</w:t>
      </w:r>
    </w:p>
    <w:p w14:paraId="05A1F4F1">
      <w:pPr>
        <w:widowControl/>
        <w:ind w:firstLine="600" w:firstLineChars="20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应用：汇率的影响与汇率风险</w:t>
      </w:r>
    </w:p>
    <w:p w14:paraId="313E7A93">
      <w:pPr>
        <w:widowControl/>
        <w:ind w:firstLine="600" w:firstLineChars="200"/>
        <w:jc w:val="left"/>
        <w:rPr>
          <w:rFonts w:ascii="仿宋_GB2312" w:hAnsi="仿宋_GB2312" w:eastAsia="仿宋_GB2312" w:cs="仿宋_GB2312"/>
          <w:kern w:val="0"/>
          <w:sz w:val="30"/>
          <w:szCs w:val="30"/>
          <w:u w:val="single"/>
          <w:lang w:bidi="ar"/>
        </w:rPr>
      </w:pPr>
      <w:r>
        <w:rPr>
          <w:rFonts w:hint="eastAsia" w:ascii="仿宋_GB2312" w:hAnsi="仿宋_GB2312" w:eastAsia="仿宋_GB2312" w:cs="仿宋_GB2312"/>
          <w:kern w:val="0"/>
          <w:sz w:val="30"/>
          <w:szCs w:val="30"/>
          <w:u w:val="single"/>
          <w:lang w:bidi="ar"/>
        </w:rPr>
        <w:t>3.信用与信用体系</w:t>
      </w:r>
    </w:p>
    <w:p w14:paraId="44F115A5">
      <w:pPr>
        <w:widowControl/>
        <w:ind w:left="596" w:leftChars="284"/>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识记：信用的含义及其基本形态、信用风险、主要的信用形式及其特点</w:t>
      </w:r>
    </w:p>
    <w:p w14:paraId="6FD83647">
      <w:pPr>
        <w:widowControl/>
        <w:ind w:left="596" w:leftChars="284"/>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理解：信用的产生与发展、信用活动的基础与特征、现代信用体系的构建</w:t>
      </w:r>
    </w:p>
    <w:p w14:paraId="54A72BBE">
      <w:pPr>
        <w:widowControl/>
        <w:ind w:firstLine="600" w:firstLineChars="20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应用：建立并维护良好的信用秩序的重要性</w:t>
      </w:r>
    </w:p>
    <w:p w14:paraId="2C45EBDF">
      <w:pPr>
        <w:widowControl/>
        <w:ind w:firstLine="600" w:firstLineChars="200"/>
        <w:jc w:val="left"/>
        <w:rPr>
          <w:rFonts w:ascii="仿宋_GB2312" w:hAnsi="仿宋_GB2312" w:eastAsia="仿宋_GB2312" w:cs="仿宋_GB2312"/>
          <w:kern w:val="0"/>
          <w:sz w:val="30"/>
          <w:szCs w:val="30"/>
          <w:u w:val="single"/>
          <w:lang w:bidi="ar"/>
        </w:rPr>
      </w:pPr>
      <w:r>
        <w:rPr>
          <w:rFonts w:hint="eastAsia" w:ascii="仿宋_GB2312" w:hAnsi="仿宋_GB2312" w:eastAsia="仿宋_GB2312" w:cs="仿宋_GB2312"/>
          <w:kern w:val="0"/>
          <w:sz w:val="30"/>
          <w:szCs w:val="30"/>
          <w:u w:val="single"/>
          <w:lang w:bidi="ar"/>
        </w:rPr>
        <w:t>4.货币的时间价值与利率</w:t>
      </w:r>
    </w:p>
    <w:p w14:paraId="1176874E">
      <w:pPr>
        <w:widowControl/>
        <w:ind w:left="596" w:leftChars="284"/>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识记：货币时间价值定义和体现、单利、复利、终值、现值、DCFA、NPV、利率的分类、收益率几种类型</w:t>
      </w:r>
    </w:p>
    <w:p w14:paraId="0B318525">
      <w:pPr>
        <w:widowControl/>
        <w:ind w:left="596" w:leftChars="284"/>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理解：利息的实质、利息与收益的一般形态、利率决定理论、影响利率变化的其他因素、利率的作用及其发挥</w:t>
      </w:r>
    </w:p>
    <w:p w14:paraId="05CD8CB3">
      <w:pPr>
        <w:widowControl/>
        <w:ind w:firstLine="600" w:firstLineChars="20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应用：我国的利率市场化改革的意义</w:t>
      </w:r>
    </w:p>
    <w:p w14:paraId="399B619B">
      <w:pPr>
        <w:widowControl/>
        <w:ind w:firstLine="600" w:firstLineChars="200"/>
        <w:jc w:val="left"/>
        <w:rPr>
          <w:rFonts w:ascii="仿宋_GB2312" w:hAnsi="仿宋_GB2312" w:eastAsia="仿宋_GB2312" w:cs="仿宋_GB2312"/>
          <w:kern w:val="0"/>
          <w:sz w:val="30"/>
          <w:szCs w:val="30"/>
          <w:u w:val="single"/>
          <w:lang w:bidi="ar"/>
        </w:rPr>
      </w:pPr>
      <w:r>
        <w:rPr>
          <w:rFonts w:hint="eastAsia" w:ascii="仿宋_GB2312" w:hAnsi="仿宋_GB2312" w:eastAsia="仿宋_GB2312" w:cs="仿宋_GB2312"/>
          <w:kern w:val="0"/>
          <w:sz w:val="30"/>
          <w:szCs w:val="30"/>
          <w:u w:val="single"/>
          <w:lang w:bidi="ar"/>
        </w:rPr>
        <w:t>5.</w:t>
      </w:r>
      <w:r>
        <w:rPr>
          <w:rFonts w:ascii="仿宋_GB2312" w:hAnsi="仿宋_GB2312" w:eastAsia="仿宋_GB2312" w:cs="仿宋_GB2312"/>
          <w:kern w:val="0"/>
          <w:sz w:val="30"/>
          <w:szCs w:val="30"/>
          <w:u w:val="single"/>
          <w:lang w:bidi="ar"/>
        </w:rPr>
        <w:t>金融资产与价格</w:t>
      </w:r>
    </w:p>
    <w:p w14:paraId="18FC4217">
      <w:pPr>
        <w:widowControl/>
        <w:ind w:left="596" w:leftChars="284"/>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识记：金融工具的特征、单一金融资产的收益与风险衡量、两种证券构造的资产组合的收益与风险、资本市场线</w:t>
      </w:r>
    </w:p>
    <w:p w14:paraId="20802A79">
      <w:pPr>
        <w:widowControl/>
        <w:ind w:left="596" w:leftChars="284"/>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理解：投资组合理论、证券价值评估方法、资本资产定价模型、套利定价理论</w:t>
      </w:r>
    </w:p>
    <w:p w14:paraId="6FEA2DAF">
      <w:pPr>
        <w:widowControl/>
        <w:ind w:firstLine="600" w:firstLineChars="20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应用：市盈率和市净率在投资实践中的应用</w:t>
      </w:r>
    </w:p>
    <w:p w14:paraId="05E78897">
      <w:pPr>
        <w:widowControl/>
        <w:ind w:firstLine="600" w:firstLineChars="200"/>
        <w:jc w:val="left"/>
        <w:rPr>
          <w:rFonts w:ascii="仿宋_GB2312" w:hAnsi="仿宋_GB2312" w:eastAsia="仿宋_GB2312" w:cs="仿宋_GB2312"/>
          <w:kern w:val="0"/>
          <w:sz w:val="30"/>
          <w:szCs w:val="30"/>
          <w:u w:val="single"/>
          <w:lang w:bidi="ar"/>
        </w:rPr>
      </w:pPr>
      <w:r>
        <w:rPr>
          <w:rFonts w:hint="eastAsia" w:ascii="仿宋_GB2312" w:hAnsi="仿宋_GB2312" w:eastAsia="仿宋_GB2312" w:cs="仿宋_GB2312"/>
          <w:kern w:val="0"/>
          <w:sz w:val="30"/>
          <w:szCs w:val="30"/>
          <w:u w:val="single"/>
          <w:lang w:bidi="ar"/>
        </w:rPr>
        <w:t>6.金融市场体系及其货币市场</w:t>
      </w:r>
    </w:p>
    <w:p w14:paraId="1E6FBFA1">
      <w:pPr>
        <w:widowControl/>
        <w:ind w:firstLine="600" w:firstLineChars="20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识记：金融市场的分类、金融市场体系、金融市场功能</w:t>
      </w:r>
    </w:p>
    <w:p w14:paraId="401754DC">
      <w:pPr>
        <w:widowControl/>
        <w:ind w:left="596" w:leftChars="284"/>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理解：如何理解金融市场、金融市场的构成要素、上海银行间同业拆放利率、货币市场的功能、同业拆借市场、回购协议市场、国库券市场、票据市场、大额可转让定期存单市场、欧洲货币市场</w:t>
      </w:r>
    </w:p>
    <w:p w14:paraId="5A1F5FCD">
      <w:pPr>
        <w:widowControl/>
        <w:ind w:firstLine="600" w:firstLineChars="20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应用：金融市场功能的发挥需要的条件</w:t>
      </w:r>
    </w:p>
    <w:p w14:paraId="00AB1A30">
      <w:pPr>
        <w:widowControl/>
        <w:ind w:firstLine="600" w:firstLineChars="200"/>
        <w:jc w:val="left"/>
        <w:rPr>
          <w:rFonts w:ascii="仿宋_GB2312" w:hAnsi="仿宋_GB2312" w:eastAsia="仿宋_GB2312" w:cs="仿宋_GB2312"/>
          <w:kern w:val="0"/>
          <w:sz w:val="30"/>
          <w:szCs w:val="30"/>
          <w:u w:val="single"/>
          <w:lang w:bidi="ar"/>
        </w:rPr>
      </w:pPr>
      <w:r>
        <w:rPr>
          <w:rFonts w:hint="eastAsia" w:ascii="仿宋_GB2312" w:hAnsi="仿宋_GB2312" w:eastAsia="仿宋_GB2312" w:cs="仿宋_GB2312"/>
          <w:kern w:val="0"/>
          <w:sz w:val="30"/>
          <w:szCs w:val="30"/>
          <w:u w:val="single"/>
          <w:lang w:bidi="ar"/>
        </w:rPr>
        <w:t>7.资本市场与衍生工具市场</w:t>
      </w:r>
    </w:p>
    <w:p w14:paraId="3F184754">
      <w:pPr>
        <w:widowControl/>
        <w:ind w:left="596" w:leftChars="284"/>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识记：资本市场的含义、资本市场的功能、证券市场的参与主体、证券投资的基本面分析、衍生工具的含义</w:t>
      </w:r>
    </w:p>
    <w:p w14:paraId="21753B95">
      <w:pPr>
        <w:widowControl/>
        <w:ind w:left="596" w:leftChars="284"/>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理解：资本市场的特点、证券发行方式、证券流通市场的组织方式、证券的上市与交易程序、证券投资的技术分析、资本市场的投资分析与有效市场假说、衍生工具的特征与功能、衍生工具的分类、远期合约、期货交易与期货市场</w:t>
      </w:r>
    </w:p>
    <w:p w14:paraId="297B8ECF">
      <w:pPr>
        <w:widowControl/>
        <w:ind w:firstLine="600" w:firstLineChars="20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应用：衍生产品定价的应用</w:t>
      </w:r>
    </w:p>
    <w:p w14:paraId="04226036">
      <w:pPr>
        <w:widowControl/>
        <w:ind w:firstLine="600" w:firstLineChars="200"/>
        <w:jc w:val="left"/>
        <w:rPr>
          <w:rFonts w:ascii="仿宋_GB2312" w:hAnsi="仿宋_GB2312" w:eastAsia="仿宋_GB2312" w:cs="仿宋_GB2312"/>
          <w:kern w:val="0"/>
          <w:sz w:val="30"/>
          <w:szCs w:val="30"/>
          <w:u w:val="single"/>
          <w:lang w:bidi="ar"/>
        </w:rPr>
      </w:pPr>
      <w:r>
        <w:rPr>
          <w:rFonts w:hint="eastAsia" w:ascii="仿宋_GB2312" w:hAnsi="仿宋_GB2312" w:eastAsia="仿宋_GB2312" w:cs="仿宋_GB2312"/>
          <w:kern w:val="0"/>
          <w:sz w:val="30"/>
          <w:szCs w:val="30"/>
          <w:u w:val="single"/>
          <w:lang w:bidi="ar"/>
        </w:rPr>
        <w:t>8.金融机构体系及其他金融性公司</w:t>
      </w:r>
    </w:p>
    <w:p w14:paraId="35D1B642">
      <w:pPr>
        <w:widowControl/>
        <w:ind w:left="596" w:leftChars="284"/>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识记：金融机构的内涵、金融机构的分类、中国现行金融机构体系的构成、其他金融性公司的内涵和分类、</w:t>
      </w:r>
    </w:p>
    <w:p w14:paraId="4949D61F">
      <w:pPr>
        <w:widowControl/>
        <w:ind w:left="596" w:leftChars="284"/>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理解：金融机构的功能、国际金融机构的主要类型、中国金融机构体系的历史演进、中国金融机构体系发展中的变革与创新、投资类金融性公司的特点与主要业务、保险保障类金融性公司的特点与业务简介</w:t>
      </w:r>
    </w:p>
    <w:p w14:paraId="30A83C6D">
      <w:pPr>
        <w:widowControl/>
        <w:ind w:left="596" w:leftChars="284"/>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应用：金融机构体系及其他金融性公司对中国资本市场发展的作用</w:t>
      </w:r>
    </w:p>
    <w:p w14:paraId="41230148">
      <w:pPr>
        <w:widowControl/>
        <w:ind w:firstLine="600" w:firstLineChars="200"/>
        <w:jc w:val="left"/>
        <w:rPr>
          <w:rFonts w:ascii="仿宋_GB2312" w:hAnsi="仿宋_GB2312" w:eastAsia="仿宋_GB2312" w:cs="仿宋_GB2312"/>
          <w:kern w:val="0"/>
          <w:sz w:val="30"/>
          <w:szCs w:val="30"/>
          <w:u w:val="single"/>
          <w:lang w:bidi="ar"/>
        </w:rPr>
      </w:pPr>
      <w:r>
        <w:rPr>
          <w:rFonts w:hint="eastAsia" w:ascii="仿宋_GB2312" w:hAnsi="仿宋_GB2312" w:eastAsia="仿宋_GB2312" w:cs="仿宋_GB2312"/>
          <w:kern w:val="0"/>
          <w:sz w:val="30"/>
          <w:szCs w:val="30"/>
          <w:u w:val="single"/>
          <w:lang w:bidi="ar"/>
        </w:rPr>
        <w:t>9.存款性公司</w:t>
      </w:r>
    </w:p>
    <w:p w14:paraId="76F4FF45">
      <w:pPr>
        <w:widowControl/>
        <w:ind w:left="596" w:leftChars="284"/>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识记：存款性公司的类型、商业银行的组织形式、商业银行的业务类型、影子银行的类型、商业银行经营的“三性”原则、商业银行面临的风险</w:t>
      </w:r>
    </w:p>
    <w:p w14:paraId="2FF1EB49">
      <w:pPr>
        <w:widowControl/>
        <w:ind w:left="596" w:leftChars="284"/>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理解：存款性公司特点与职能、存款性公司业务运作的内在要求、商业银行的形成与特性、商业银行经营管理理论的演进</w:t>
      </w:r>
    </w:p>
    <w:p w14:paraId="6EDC14AD">
      <w:pPr>
        <w:widowControl/>
        <w:ind w:firstLine="600" w:firstLineChars="20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应用：存款性公司发展面临的挑战</w:t>
      </w:r>
    </w:p>
    <w:p w14:paraId="0C1223CB">
      <w:pPr>
        <w:widowControl/>
        <w:ind w:firstLine="600" w:firstLineChars="200"/>
        <w:jc w:val="left"/>
        <w:rPr>
          <w:rFonts w:ascii="仿宋_GB2312" w:hAnsi="仿宋_GB2312" w:eastAsia="仿宋_GB2312" w:cs="仿宋_GB2312"/>
          <w:kern w:val="0"/>
          <w:sz w:val="30"/>
          <w:szCs w:val="30"/>
          <w:u w:val="single"/>
          <w:lang w:bidi="ar"/>
        </w:rPr>
      </w:pPr>
      <w:r>
        <w:rPr>
          <w:rFonts w:hint="eastAsia" w:ascii="仿宋_GB2312" w:hAnsi="仿宋_GB2312" w:eastAsia="仿宋_GB2312" w:cs="仿宋_GB2312"/>
          <w:kern w:val="0"/>
          <w:sz w:val="30"/>
          <w:szCs w:val="30"/>
          <w:u w:val="single"/>
          <w:lang w:bidi="ar"/>
        </w:rPr>
        <w:t>10.中央银行</w:t>
      </w:r>
    </w:p>
    <w:p w14:paraId="2EF3C870">
      <w:pPr>
        <w:widowControl/>
        <w:ind w:left="596" w:leftChars="284"/>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识记：中央银行制度的类型、中央银行的性质与职能、中央银行的主要业务类型、中央银行独立性的含义、中央银行独立性的主要表现</w:t>
      </w:r>
    </w:p>
    <w:p w14:paraId="595D322C">
      <w:pPr>
        <w:widowControl/>
        <w:ind w:left="596" w:leftChars="284"/>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理解：中央银行产生的原因、中国中央银行的形成与发展、中央银行业务运作的法律规范与一般原则、中央银行与各部门之间的关系</w:t>
      </w:r>
    </w:p>
    <w:p w14:paraId="675AB8BE">
      <w:pPr>
        <w:widowControl/>
        <w:ind w:firstLine="600" w:firstLineChars="20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应用：我国中央银行独立性分析</w:t>
      </w:r>
    </w:p>
    <w:p w14:paraId="1E6E4D68">
      <w:pPr>
        <w:widowControl/>
        <w:ind w:firstLine="600" w:firstLineChars="200"/>
        <w:jc w:val="left"/>
        <w:rPr>
          <w:rFonts w:ascii="仿宋_GB2312" w:hAnsi="仿宋_GB2312" w:eastAsia="仿宋_GB2312" w:cs="仿宋_GB2312"/>
          <w:kern w:val="0"/>
          <w:sz w:val="30"/>
          <w:szCs w:val="30"/>
          <w:u w:val="single"/>
          <w:lang w:bidi="ar"/>
        </w:rPr>
      </w:pPr>
      <w:r>
        <w:rPr>
          <w:rFonts w:hint="eastAsia" w:ascii="仿宋_GB2312" w:hAnsi="仿宋_GB2312" w:eastAsia="仿宋_GB2312" w:cs="仿宋_GB2312"/>
          <w:kern w:val="0"/>
          <w:sz w:val="30"/>
          <w:szCs w:val="30"/>
          <w:u w:val="single"/>
          <w:lang w:bidi="ar"/>
        </w:rPr>
        <w:t>11.货币需求与供给</w:t>
      </w:r>
    </w:p>
    <w:p w14:paraId="089C5657">
      <w:pPr>
        <w:widowControl/>
        <w:ind w:left="596" w:leftChars="284"/>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识记：货币需求的含义、基础货币的含义及其构成、商业银行创造存款货币的过程</w:t>
      </w:r>
    </w:p>
    <w:p w14:paraId="70A90CFD">
      <w:pPr>
        <w:widowControl/>
        <w:ind w:left="596" w:leftChars="284"/>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理解：货币需求理论的发展脉络、马克思的货币必要量公式、交易方程式和剑桥方程式、凯恩斯学派的货币需求理论、弗里德曼的货币需求理论、现代信用货币的供给机制、货币供给的可控性问题</w:t>
      </w:r>
    </w:p>
    <w:p w14:paraId="20642765">
      <w:pPr>
        <w:widowControl/>
        <w:ind w:firstLine="600" w:firstLineChars="20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应用：中国货币供给的内生性与外生性</w:t>
      </w:r>
    </w:p>
    <w:p w14:paraId="3D480D4E">
      <w:pPr>
        <w:widowControl/>
        <w:ind w:firstLine="600" w:firstLineChars="200"/>
        <w:jc w:val="left"/>
        <w:rPr>
          <w:rFonts w:ascii="仿宋_GB2312" w:hAnsi="仿宋_GB2312" w:eastAsia="仿宋_GB2312" w:cs="仿宋_GB2312"/>
          <w:kern w:val="0"/>
          <w:sz w:val="30"/>
          <w:szCs w:val="30"/>
          <w:u w:val="single"/>
          <w:lang w:bidi="ar"/>
        </w:rPr>
      </w:pPr>
      <w:r>
        <w:rPr>
          <w:rFonts w:hint="eastAsia" w:ascii="仿宋_GB2312" w:hAnsi="仿宋_GB2312" w:eastAsia="仿宋_GB2312" w:cs="仿宋_GB2312"/>
          <w:kern w:val="0"/>
          <w:sz w:val="30"/>
          <w:szCs w:val="30"/>
          <w:u w:val="single"/>
          <w:lang w:bidi="ar"/>
        </w:rPr>
        <w:t>12.货币均衡</w:t>
      </w:r>
    </w:p>
    <w:p w14:paraId="10334B58">
      <w:pPr>
        <w:widowControl/>
        <w:ind w:left="596" w:leftChars="284"/>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识记：国际收支平衡表、通货膨胀的含义、通货膨胀的成本、通货膨胀的成因</w:t>
      </w:r>
    </w:p>
    <w:p w14:paraId="1ADE38ED">
      <w:pPr>
        <w:widowControl/>
        <w:ind w:left="596" w:leftChars="284"/>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理解：国际收支失衡的判断、国际收支失衡的原因、开放经济中的货币供给、开放经济中的货币均衡、通货膨胀的影响、通货膨胀的治理</w:t>
      </w:r>
    </w:p>
    <w:p w14:paraId="5A3A9A49">
      <w:pPr>
        <w:widowControl/>
        <w:ind w:firstLine="600" w:firstLineChars="20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应用：中国国际收支盈余下的货币政策选择</w:t>
      </w:r>
    </w:p>
    <w:p w14:paraId="153DD995">
      <w:pPr>
        <w:widowControl/>
        <w:ind w:firstLine="600" w:firstLineChars="200"/>
        <w:jc w:val="left"/>
        <w:rPr>
          <w:rFonts w:ascii="仿宋_GB2312" w:hAnsi="仿宋_GB2312" w:eastAsia="仿宋_GB2312" w:cs="仿宋_GB2312"/>
          <w:kern w:val="0"/>
          <w:sz w:val="30"/>
          <w:szCs w:val="30"/>
          <w:u w:val="single"/>
          <w:lang w:bidi="ar"/>
        </w:rPr>
      </w:pPr>
      <w:r>
        <w:rPr>
          <w:rFonts w:hint="eastAsia" w:ascii="仿宋_GB2312" w:hAnsi="仿宋_GB2312" w:eastAsia="仿宋_GB2312" w:cs="仿宋_GB2312"/>
          <w:kern w:val="0"/>
          <w:sz w:val="30"/>
          <w:szCs w:val="30"/>
          <w:u w:val="single"/>
          <w:lang w:bidi="ar"/>
        </w:rPr>
        <w:t>13.货币政策</w:t>
      </w:r>
    </w:p>
    <w:p w14:paraId="00D0F4A9">
      <w:pPr>
        <w:widowControl/>
        <w:ind w:left="596" w:leftChars="284"/>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识记：货币政策工具的分类、法定存款准备金政策、再贴现政策、公开市场业务</w:t>
      </w:r>
    </w:p>
    <w:p w14:paraId="6B46AE77">
      <w:pPr>
        <w:widowControl/>
        <w:ind w:left="596" w:leftChars="284"/>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理解：货币政策传导机制、金融价格传导论、货币传导论、信贷传导论、货币政策时滞、政策规则与相机抉择、通货膨胀目标制、非常规的货币政策</w:t>
      </w:r>
    </w:p>
    <w:p w14:paraId="119FF87B">
      <w:pPr>
        <w:widowControl/>
        <w:ind w:firstLine="600" w:firstLineChars="20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应用：2008年次贷危机之后中国货币政策</w:t>
      </w:r>
    </w:p>
    <w:p w14:paraId="410C3F41">
      <w:pPr>
        <w:widowControl/>
        <w:ind w:firstLine="600" w:firstLineChars="200"/>
        <w:jc w:val="left"/>
        <w:rPr>
          <w:rFonts w:ascii="仿宋_GB2312" w:hAnsi="仿宋_GB2312" w:eastAsia="仿宋_GB2312" w:cs="仿宋_GB2312"/>
          <w:kern w:val="0"/>
          <w:sz w:val="30"/>
          <w:szCs w:val="30"/>
          <w:u w:val="single"/>
          <w:lang w:bidi="ar"/>
        </w:rPr>
      </w:pPr>
      <w:r>
        <w:rPr>
          <w:rFonts w:hint="eastAsia" w:ascii="仿宋_GB2312" w:hAnsi="仿宋_GB2312" w:eastAsia="仿宋_GB2312" w:cs="仿宋_GB2312"/>
          <w:kern w:val="0"/>
          <w:sz w:val="30"/>
          <w:szCs w:val="30"/>
          <w:u w:val="single"/>
          <w:lang w:bidi="ar"/>
        </w:rPr>
        <w:t>14.金融监管</w:t>
      </w:r>
    </w:p>
    <w:p w14:paraId="0DE37FC7">
      <w:pPr>
        <w:widowControl/>
        <w:ind w:left="596" w:leftChars="284"/>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识记：金融风险的内涵、金融风险的种类、宏观审慎监管的内涵</w:t>
      </w:r>
    </w:p>
    <w:p w14:paraId="6BA99CA1">
      <w:pPr>
        <w:widowControl/>
        <w:ind w:left="596" w:leftChars="284"/>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理解：如何理解金融监管的基本原理、金融创新与金融监管的关系、金融监管的手段与方法、对金融各业的监管、金融监管体制类型、金融监管体制的变迁、主要国家金融监管体制的演变</w:t>
      </w:r>
    </w:p>
    <w:p w14:paraId="64EAB430">
      <w:pPr>
        <w:widowControl/>
        <w:ind w:firstLine="600" w:firstLineChars="20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应用：金融监管体制的发展趋势</w:t>
      </w:r>
    </w:p>
    <w:p w14:paraId="1B0F7E44">
      <w:pPr>
        <w:widowControl/>
        <w:ind w:firstLine="600" w:firstLineChars="200"/>
        <w:jc w:val="left"/>
        <w:rPr>
          <w:rFonts w:ascii="仿宋_GB2312" w:hAnsi="仿宋_GB2312" w:eastAsia="仿宋_GB2312" w:cs="仿宋_GB2312"/>
          <w:i/>
          <w:iCs/>
          <w:color w:val="0000FF"/>
          <w:kern w:val="0"/>
          <w:sz w:val="30"/>
          <w:szCs w:val="30"/>
          <w:lang w:bidi="ar"/>
        </w:rPr>
      </w:pPr>
    </w:p>
    <w:p w14:paraId="3C6BAE9A">
      <w:pPr>
        <w:widowControl/>
        <w:jc w:val="left"/>
        <w:rPr>
          <w:rFonts w:ascii="仿宋_GB2312" w:hAnsi="仿宋_GB2312" w:eastAsia="仿宋_GB2312" w:cs="仿宋_GB2312"/>
          <w:b/>
          <w:bCs/>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b/>
          <w:bCs/>
          <w:color w:val="000000" w:themeColor="text1"/>
          <w:kern w:val="0"/>
          <w:sz w:val="30"/>
          <w:szCs w:val="30"/>
          <w:lang w:bidi="ar"/>
          <w14:textFill>
            <w14:solidFill>
              <w14:schemeClr w14:val="tx1"/>
            </w14:solidFill>
          </w14:textFill>
        </w:rPr>
        <w:t>（二）高级财务管理</w:t>
      </w:r>
    </w:p>
    <w:p w14:paraId="0A1610C2">
      <w:pPr>
        <w:widowControl/>
        <w:ind w:firstLine="600" w:firstLineChars="200"/>
        <w:jc w:val="left"/>
        <w:rPr>
          <w:rFonts w:ascii="仿宋_GB2312" w:hAnsi="仿宋_GB2312" w:eastAsia="仿宋_GB2312" w:cs="仿宋_GB2312"/>
          <w:color w:val="000000" w:themeColor="text1"/>
          <w:kern w:val="0"/>
          <w:sz w:val="30"/>
          <w:szCs w:val="30"/>
          <w:u w:val="single"/>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u w:val="single"/>
          <w:lang w:bidi="ar"/>
          <w14:textFill>
            <w14:solidFill>
              <w14:schemeClr w14:val="tx1"/>
            </w14:solidFill>
          </w14:textFill>
        </w:rPr>
        <w:t>1. 总论</w:t>
      </w:r>
    </w:p>
    <w:p w14:paraId="0B8D888B">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识记：财务理论界结构的基本框架</w:t>
      </w:r>
    </w:p>
    <w:p w14:paraId="4FBBFA76">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理解：高级财务管理的基本内容</w:t>
      </w:r>
    </w:p>
    <w:p w14:paraId="79846305">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应用：财务管理假设</w:t>
      </w:r>
    </w:p>
    <w:p w14:paraId="66D7B512">
      <w:pPr>
        <w:widowControl/>
        <w:ind w:firstLine="600" w:firstLineChars="200"/>
        <w:jc w:val="left"/>
        <w:rPr>
          <w:rFonts w:ascii="仿宋_GB2312" w:hAnsi="仿宋_GB2312" w:eastAsia="仿宋_GB2312" w:cs="仿宋_GB2312"/>
          <w:color w:val="000000" w:themeColor="text1"/>
          <w:kern w:val="0"/>
          <w:sz w:val="30"/>
          <w:szCs w:val="30"/>
          <w:u w:val="single"/>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u w:val="single"/>
          <w:lang w:bidi="ar"/>
          <w14:textFill>
            <w14:solidFill>
              <w14:schemeClr w14:val="tx1"/>
            </w14:solidFill>
          </w14:textFill>
        </w:rPr>
        <w:t>2. 并购财务管理</w:t>
      </w:r>
    </w:p>
    <w:p w14:paraId="7C4A4FEC">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识记：并购的概念</w:t>
      </w:r>
    </w:p>
    <w:p w14:paraId="49E90F83">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理解：并购的动因和效应</w:t>
      </w:r>
    </w:p>
    <w:p w14:paraId="0D04FB52">
      <w:pPr>
        <w:widowControl/>
        <w:ind w:firstLine="600" w:firstLineChars="200"/>
        <w:jc w:val="left"/>
        <w:rPr>
          <w:rFonts w:ascii="仿宋_GB2312" w:hAnsi="仿宋_GB2312" w:eastAsia="仿宋_GB2312" w:cs="仿宋_GB2312"/>
          <w:i/>
          <w:iCs/>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应用：企业并购中的财务问题</w:t>
      </w:r>
    </w:p>
    <w:p w14:paraId="132A2D64">
      <w:pPr>
        <w:widowControl/>
        <w:ind w:firstLine="600" w:firstLineChars="200"/>
        <w:jc w:val="left"/>
        <w:rPr>
          <w:rFonts w:ascii="仿宋_GB2312" w:hAnsi="仿宋_GB2312" w:eastAsia="仿宋_GB2312" w:cs="仿宋_GB2312"/>
          <w:color w:val="000000" w:themeColor="text1"/>
          <w:kern w:val="0"/>
          <w:sz w:val="30"/>
          <w:szCs w:val="30"/>
          <w:u w:val="single"/>
          <w:lang w:bidi="ar"/>
          <w14:textFill>
            <w14:solidFill>
              <w14:schemeClr w14:val="tx1"/>
            </w14:solidFill>
          </w14:textFill>
        </w:rPr>
      </w:pPr>
      <w:r>
        <w:rPr>
          <w:rFonts w:ascii="仿宋_GB2312" w:hAnsi="仿宋_GB2312" w:eastAsia="仿宋_GB2312" w:cs="仿宋_GB2312"/>
          <w:color w:val="000000" w:themeColor="text1"/>
          <w:kern w:val="0"/>
          <w:sz w:val="30"/>
          <w:szCs w:val="30"/>
          <w:u w:val="single"/>
          <w:lang w:bidi="ar"/>
          <w14:textFill>
            <w14:solidFill>
              <w14:schemeClr w14:val="tx1"/>
            </w14:solidFill>
          </w14:textFill>
        </w:rPr>
        <w:t>3</w:t>
      </w:r>
      <w:r>
        <w:rPr>
          <w:rFonts w:hint="eastAsia" w:ascii="仿宋_GB2312" w:hAnsi="仿宋_GB2312" w:eastAsia="仿宋_GB2312" w:cs="仿宋_GB2312"/>
          <w:color w:val="000000" w:themeColor="text1"/>
          <w:kern w:val="0"/>
          <w:sz w:val="30"/>
          <w:szCs w:val="30"/>
          <w:u w:val="single"/>
          <w:lang w:bidi="ar"/>
          <w14:textFill>
            <w14:solidFill>
              <w14:schemeClr w14:val="tx1"/>
            </w14:solidFill>
          </w14:textFill>
        </w:rPr>
        <w:t>. 企业并购估价</w:t>
      </w:r>
    </w:p>
    <w:p w14:paraId="541C1C6F">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识记：目标公司各种估价方法的特点</w:t>
      </w:r>
    </w:p>
    <w:p w14:paraId="557BB6A0">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理解：估值模型的适用范围和估值结果的影响因素</w:t>
      </w:r>
    </w:p>
    <w:p w14:paraId="0619EBF9">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应用：贴现现金流量法</w:t>
      </w:r>
    </w:p>
    <w:p w14:paraId="2B7E6CC0">
      <w:pPr>
        <w:widowControl/>
        <w:ind w:firstLine="600" w:firstLineChars="200"/>
        <w:jc w:val="left"/>
        <w:rPr>
          <w:rFonts w:ascii="仿宋_GB2312" w:hAnsi="仿宋_GB2312" w:eastAsia="仿宋_GB2312" w:cs="仿宋_GB2312"/>
          <w:color w:val="000000" w:themeColor="text1"/>
          <w:kern w:val="0"/>
          <w:sz w:val="30"/>
          <w:szCs w:val="30"/>
          <w:u w:val="single"/>
          <w:lang w:bidi="ar"/>
          <w14:textFill>
            <w14:solidFill>
              <w14:schemeClr w14:val="tx1"/>
            </w14:solidFill>
          </w14:textFill>
        </w:rPr>
      </w:pPr>
      <w:r>
        <w:rPr>
          <w:rFonts w:ascii="仿宋_GB2312" w:hAnsi="仿宋_GB2312" w:eastAsia="仿宋_GB2312" w:cs="仿宋_GB2312"/>
          <w:color w:val="000000" w:themeColor="text1"/>
          <w:kern w:val="0"/>
          <w:sz w:val="30"/>
          <w:szCs w:val="30"/>
          <w:u w:val="single"/>
          <w:lang w:bidi="ar"/>
          <w14:textFill>
            <w14:solidFill>
              <w14:schemeClr w14:val="tx1"/>
            </w14:solidFill>
          </w14:textFill>
        </w:rPr>
        <w:t>4</w:t>
      </w:r>
      <w:r>
        <w:rPr>
          <w:rFonts w:hint="eastAsia" w:ascii="仿宋_GB2312" w:hAnsi="仿宋_GB2312" w:eastAsia="仿宋_GB2312" w:cs="仿宋_GB2312"/>
          <w:color w:val="000000" w:themeColor="text1"/>
          <w:kern w:val="0"/>
          <w:sz w:val="30"/>
          <w:szCs w:val="30"/>
          <w:u w:val="single"/>
          <w:lang w:bidi="ar"/>
          <w14:textFill>
            <w14:solidFill>
              <w14:schemeClr w14:val="tx1"/>
            </w14:solidFill>
          </w14:textFill>
        </w:rPr>
        <w:t>. 企业并购筹资</w:t>
      </w:r>
    </w:p>
    <w:p w14:paraId="2C1ECB8E">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识记：企业并购的支付方式</w:t>
      </w:r>
    </w:p>
    <w:p w14:paraId="3473DD34">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理解：并购常用支付方式的特点和影响因素</w:t>
      </w:r>
    </w:p>
    <w:p w14:paraId="5BF9ECD4">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应用：企业并购的筹资管理</w:t>
      </w:r>
    </w:p>
    <w:p w14:paraId="1DFF7229">
      <w:pPr>
        <w:widowControl/>
        <w:ind w:firstLine="600" w:firstLineChars="200"/>
        <w:jc w:val="left"/>
        <w:rPr>
          <w:rFonts w:ascii="仿宋_GB2312" w:hAnsi="仿宋_GB2312" w:eastAsia="仿宋_GB2312" w:cs="仿宋_GB2312"/>
          <w:color w:val="000000" w:themeColor="text1"/>
          <w:kern w:val="0"/>
          <w:sz w:val="30"/>
          <w:szCs w:val="30"/>
          <w:u w:val="single"/>
          <w:lang w:bidi="ar"/>
          <w14:textFill>
            <w14:solidFill>
              <w14:schemeClr w14:val="tx1"/>
            </w14:solidFill>
          </w14:textFill>
        </w:rPr>
      </w:pPr>
      <w:r>
        <w:rPr>
          <w:rFonts w:ascii="仿宋_GB2312" w:hAnsi="仿宋_GB2312" w:eastAsia="仿宋_GB2312" w:cs="仿宋_GB2312"/>
          <w:color w:val="000000" w:themeColor="text1"/>
          <w:kern w:val="0"/>
          <w:sz w:val="30"/>
          <w:szCs w:val="30"/>
          <w:u w:val="single"/>
          <w:lang w:bidi="ar"/>
          <w14:textFill>
            <w14:solidFill>
              <w14:schemeClr w14:val="tx1"/>
            </w14:solidFill>
          </w14:textFill>
        </w:rPr>
        <w:t>5</w:t>
      </w:r>
      <w:r>
        <w:rPr>
          <w:rFonts w:hint="eastAsia" w:ascii="仿宋_GB2312" w:hAnsi="仿宋_GB2312" w:eastAsia="仿宋_GB2312" w:cs="仿宋_GB2312"/>
          <w:color w:val="000000" w:themeColor="text1"/>
          <w:kern w:val="0"/>
          <w:sz w:val="30"/>
          <w:szCs w:val="30"/>
          <w:u w:val="single"/>
          <w:lang w:bidi="ar"/>
          <w14:textFill>
            <w14:solidFill>
              <w14:schemeClr w14:val="tx1"/>
            </w14:solidFill>
          </w14:textFill>
        </w:rPr>
        <w:t>. 企业集团财务管理概述</w:t>
      </w:r>
    </w:p>
    <w:p w14:paraId="6BCB4D02">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识记：企业集团的概念和特点</w:t>
      </w:r>
    </w:p>
    <w:p w14:paraId="715635D1">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理解：企业集团的组织结构和体制</w:t>
      </w:r>
    </w:p>
    <w:p w14:paraId="135B88F1">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应用：企业集团的财务管理运作</w:t>
      </w:r>
    </w:p>
    <w:p w14:paraId="39A13C53">
      <w:pPr>
        <w:widowControl/>
        <w:ind w:firstLine="600" w:firstLineChars="200"/>
        <w:jc w:val="left"/>
        <w:rPr>
          <w:rFonts w:ascii="仿宋_GB2312" w:hAnsi="仿宋_GB2312" w:eastAsia="仿宋_GB2312" w:cs="仿宋_GB2312"/>
          <w:color w:val="000000" w:themeColor="text1"/>
          <w:kern w:val="0"/>
          <w:sz w:val="30"/>
          <w:szCs w:val="30"/>
          <w:u w:val="single"/>
          <w:lang w:bidi="ar"/>
          <w14:textFill>
            <w14:solidFill>
              <w14:schemeClr w14:val="tx1"/>
            </w14:solidFill>
          </w14:textFill>
        </w:rPr>
      </w:pPr>
      <w:r>
        <w:rPr>
          <w:rFonts w:ascii="仿宋_GB2312" w:hAnsi="仿宋_GB2312" w:eastAsia="仿宋_GB2312" w:cs="仿宋_GB2312"/>
          <w:color w:val="000000" w:themeColor="text1"/>
          <w:kern w:val="0"/>
          <w:sz w:val="30"/>
          <w:szCs w:val="30"/>
          <w:u w:val="single"/>
          <w:lang w:bidi="ar"/>
          <w14:textFill>
            <w14:solidFill>
              <w14:schemeClr w14:val="tx1"/>
            </w14:solidFill>
          </w14:textFill>
        </w:rPr>
        <w:t>6</w:t>
      </w:r>
      <w:r>
        <w:rPr>
          <w:rFonts w:hint="eastAsia" w:ascii="仿宋_GB2312" w:hAnsi="仿宋_GB2312" w:eastAsia="仿宋_GB2312" w:cs="仿宋_GB2312"/>
          <w:color w:val="000000" w:themeColor="text1"/>
          <w:kern w:val="0"/>
          <w:sz w:val="30"/>
          <w:szCs w:val="30"/>
          <w:u w:val="single"/>
          <w:lang w:bidi="ar"/>
          <w14:textFill>
            <w14:solidFill>
              <w14:schemeClr w14:val="tx1"/>
            </w14:solidFill>
          </w14:textFill>
        </w:rPr>
        <w:t>.</w:t>
      </w:r>
      <w:r>
        <w:rPr>
          <w:rFonts w:ascii="仿宋_GB2312" w:hAnsi="仿宋_GB2312" w:eastAsia="仿宋_GB2312" w:cs="仿宋_GB2312"/>
          <w:color w:val="000000" w:themeColor="text1"/>
          <w:kern w:val="0"/>
          <w:sz w:val="30"/>
          <w:szCs w:val="30"/>
          <w:u w:val="single"/>
          <w:lang w:bidi="ar"/>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u w:val="single"/>
          <w:lang w:bidi="ar"/>
          <w14:textFill>
            <w14:solidFill>
              <w14:schemeClr w14:val="tx1"/>
            </w14:solidFill>
          </w14:textFill>
        </w:rPr>
        <w:t>企业集团的资金运筹</w:t>
      </w:r>
    </w:p>
    <w:p w14:paraId="79940D85">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识记：企业集团的资本经营</w:t>
      </w:r>
    </w:p>
    <w:p w14:paraId="3FD7B18F">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理解：企业集团的筹资、投资和分配管理的三种形态</w:t>
      </w:r>
    </w:p>
    <w:p w14:paraId="50C399BC">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应用：企业集团的筹资管理、投资管理和分配管理</w:t>
      </w:r>
    </w:p>
    <w:p w14:paraId="7AED9284">
      <w:pPr>
        <w:widowControl/>
        <w:ind w:firstLine="600" w:firstLineChars="200"/>
        <w:jc w:val="left"/>
        <w:rPr>
          <w:rFonts w:ascii="仿宋_GB2312" w:hAnsi="仿宋_GB2312" w:eastAsia="仿宋_GB2312" w:cs="仿宋_GB2312"/>
          <w:color w:val="000000" w:themeColor="text1"/>
          <w:kern w:val="0"/>
          <w:sz w:val="30"/>
          <w:szCs w:val="30"/>
          <w:u w:val="single"/>
          <w:lang w:bidi="ar"/>
          <w14:textFill>
            <w14:solidFill>
              <w14:schemeClr w14:val="tx1"/>
            </w14:solidFill>
          </w14:textFill>
        </w:rPr>
      </w:pPr>
      <w:r>
        <w:rPr>
          <w:rFonts w:ascii="仿宋_GB2312" w:hAnsi="仿宋_GB2312" w:eastAsia="仿宋_GB2312" w:cs="仿宋_GB2312"/>
          <w:color w:val="000000" w:themeColor="text1"/>
          <w:kern w:val="0"/>
          <w:sz w:val="30"/>
          <w:szCs w:val="30"/>
          <w:u w:val="single"/>
          <w:lang w:bidi="ar"/>
          <w14:textFill>
            <w14:solidFill>
              <w14:schemeClr w14:val="tx1"/>
            </w14:solidFill>
          </w14:textFill>
        </w:rPr>
        <w:t>7</w:t>
      </w:r>
      <w:r>
        <w:rPr>
          <w:rFonts w:hint="eastAsia" w:ascii="仿宋_GB2312" w:hAnsi="仿宋_GB2312" w:eastAsia="仿宋_GB2312" w:cs="仿宋_GB2312"/>
          <w:color w:val="000000" w:themeColor="text1"/>
          <w:kern w:val="0"/>
          <w:sz w:val="30"/>
          <w:szCs w:val="30"/>
          <w:u w:val="single"/>
          <w:lang w:bidi="ar"/>
          <w14:textFill>
            <w14:solidFill>
              <w14:schemeClr w14:val="tx1"/>
            </w14:solidFill>
          </w14:textFill>
        </w:rPr>
        <w:t>. 企业集团的业绩评价</w:t>
      </w:r>
    </w:p>
    <w:p w14:paraId="071ACE43">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识记：企业集团业绩评价体系的理论框架</w:t>
      </w:r>
    </w:p>
    <w:p w14:paraId="2A67A101">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理解：综合业绩评价体系</w:t>
      </w:r>
    </w:p>
    <w:p w14:paraId="649873D6">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应用：责任中心及其评价方法</w:t>
      </w:r>
    </w:p>
    <w:p w14:paraId="6DE642C9">
      <w:pPr>
        <w:widowControl/>
        <w:ind w:firstLine="600" w:firstLineChars="200"/>
        <w:jc w:val="left"/>
        <w:rPr>
          <w:rFonts w:ascii="仿宋_GB2312" w:hAnsi="仿宋_GB2312" w:eastAsia="仿宋_GB2312" w:cs="仿宋_GB2312"/>
          <w:color w:val="1F4E79" w:themeColor="accent1" w:themeShade="80"/>
          <w:kern w:val="0"/>
          <w:sz w:val="30"/>
          <w:szCs w:val="30"/>
          <w:lang w:bidi="ar"/>
        </w:rPr>
      </w:pPr>
    </w:p>
    <w:p w14:paraId="359CF8DB">
      <w:pPr>
        <w:widowControl/>
        <w:ind w:firstLine="602" w:firstLineChars="200"/>
        <w:jc w:val="left"/>
        <w:rPr>
          <w:rFonts w:ascii="仿宋_GB2312" w:hAnsi="仿宋_GB2312" w:eastAsia="仿宋_GB2312" w:cs="仿宋_GB2312"/>
          <w:b/>
          <w:bCs/>
          <w:kern w:val="0"/>
          <w:sz w:val="30"/>
          <w:szCs w:val="30"/>
          <w:lang w:bidi="ar"/>
        </w:rPr>
      </w:pPr>
      <w:r>
        <w:rPr>
          <w:rFonts w:hint="eastAsia" w:ascii="仿宋_GB2312" w:hAnsi="仿宋_GB2312" w:eastAsia="仿宋_GB2312" w:cs="仿宋_GB2312"/>
          <w:b/>
          <w:bCs/>
          <w:kern w:val="0"/>
          <w:sz w:val="30"/>
          <w:szCs w:val="30"/>
          <w:lang w:bidi="ar"/>
        </w:rPr>
        <w:t>（三）财务分析</w:t>
      </w:r>
    </w:p>
    <w:p w14:paraId="6203A952">
      <w:pPr>
        <w:widowControl/>
        <w:ind w:firstLine="600" w:firstLineChars="200"/>
        <w:jc w:val="left"/>
        <w:rPr>
          <w:rFonts w:ascii="仿宋_GB2312" w:hAnsi="仿宋_GB2312" w:eastAsia="仿宋_GB2312" w:cs="仿宋_GB2312"/>
          <w:kern w:val="0"/>
          <w:sz w:val="30"/>
          <w:szCs w:val="30"/>
          <w:u w:val="single"/>
          <w:lang w:bidi="ar"/>
        </w:rPr>
      </w:pPr>
      <w:r>
        <w:rPr>
          <w:rFonts w:hint="eastAsia" w:ascii="仿宋_GB2312" w:hAnsi="仿宋_GB2312" w:eastAsia="仿宋_GB2312" w:cs="仿宋_GB2312"/>
          <w:kern w:val="0"/>
          <w:sz w:val="30"/>
          <w:szCs w:val="30"/>
          <w:u w:val="single"/>
          <w:lang w:bidi="ar"/>
        </w:rPr>
        <w:t>1. 财务分析理论</w:t>
      </w:r>
    </w:p>
    <w:p w14:paraId="41839EBB">
      <w:pPr>
        <w:widowControl/>
        <w:ind w:left="596" w:leftChars="284"/>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识记：财务分析的内涵与目标、财务分析的形式与作用、财务分析信息基础、财务分析的一般方法</w:t>
      </w:r>
    </w:p>
    <w:p w14:paraId="716D5402">
      <w:pPr>
        <w:widowControl/>
        <w:ind w:firstLine="600" w:firstLineChars="20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理解：分析目标的多重性、分析信息的种类、分析的方法</w:t>
      </w:r>
    </w:p>
    <w:p w14:paraId="0A3CB609">
      <w:pPr>
        <w:widowControl/>
        <w:ind w:firstLine="600" w:firstLineChars="20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应用：财务报表的理解</w:t>
      </w:r>
    </w:p>
    <w:p w14:paraId="56201A8F">
      <w:pPr>
        <w:widowControl/>
        <w:ind w:firstLine="600" w:firstLineChars="200"/>
        <w:jc w:val="left"/>
        <w:rPr>
          <w:rFonts w:ascii="仿宋_GB2312" w:hAnsi="仿宋_GB2312" w:eastAsia="仿宋_GB2312" w:cs="仿宋_GB2312"/>
          <w:kern w:val="0"/>
          <w:sz w:val="30"/>
          <w:szCs w:val="30"/>
          <w:u w:val="single"/>
          <w:lang w:bidi="ar"/>
        </w:rPr>
      </w:pPr>
      <w:r>
        <w:rPr>
          <w:rFonts w:hint="eastAsia" w:ascii="仿宋_GB2312" w:hAnsi="仿宋_GB2312" w:eastAsia="仿宋_GB2312" w:cs="仿宋_GB2312"/>
          <w:kern w:val="0"/>
          <w:sz w:val="30"/>
          <w:szCs w:val="30"/>
          <w:u w:val="single"/>
          <w:lang w:bidi="ar"/>
        </w:rPr>
        <w:t>2. 资产负债表分析</w:t>
      </w:r>
    </w:p>
    <w:p w14:paraId="28A7CEFF">
      <w:pPr>
        <w:widowControl/>
        <w:ind w:firstLine="600" w:firstLineChars="20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识记：分析的目标、资产负债表分析的方法</w:t>
      </w:r>
    </w:p>
    <w:p w14:paraId="48BCC775">
      <w:pPr>
        <w:widowControl/>
        <w:ind w:firstLine="600" w:firstLineChars="20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理解：水平分析法、垂直分析法、趋势分析法</w:t>
      </w:r>
    </w:p>
    <w:p w14:paraId="0D3C9D89">
      <w:pPr>
        <w:widowControl/>
        <w:ind w:firstLine="600" w:firstLineChars="20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应用：利用资产负债表编制分析表并评价</w:t>
      </w:r>
    </w:p>
    <w:p w14:paraId="697455ED">
      <w:pPr>
        <w:widowControl/>
        <w:ind w:firstLine="600" w:firstLineChars="200"/>
        <w:jc w:val="left"/>
        <w:rPr>
          <w:rFonts w:ascii="仿宋_GB2312" w:hAnsi="仿宋_GB2312" w:eastAsia="仿宋_GB2312" w:cs="仿宋_GB2312"/>
          <w:kern w:val="0"/>
          <w:sz w:val="30"/>
          <w:szCs w:val="30"/>
          <w:u w:val="single"/>
          <w:lang w:bidi="ar"/>
        </w:rPr>
      </w:pPr>
      <w:r>
        <w:rPr>
          <w:rFonts w:ascii="仿宋_GB2312" w:hAnsi="仿宋_GB2312" w:eastAsia="仿宋_GB2312" w:cs="仿宋_GB2312"/>
          <w:kern w:val="0"/>
          <w:sz w:val="30"/>
          <w:szCs w:val="30"/>
          <w:u w:val="single"/>
          <w:lang w:bidi="ar"/>
        </w:rPr>
        <w:t>3</w:t>
      </w:r>
      <w:r>
        <w:rPr>
          <w:rFonts w:hint="eastAsia" w:ascii="仿宋_GB2312" w:hAnsi="仿宋_GB2312" w:eastAsia="仿宋_GB2312" w:cs="仿宋_GB2312"/>
          <w:kern w:val="0"/>
          <w:sz w:val="30"/>
          <w:szCs w:val="30"/>
          <w:u w:val="single"/>
          <w:lang w:bidi="ar"/>
        </w:rPr>
        <w:t>. 所有者权益变动表分析</w:t>
      </w:r>
    </w:p>
    <w:p w14:paraId="2F11580A">
      <w:pPr>
        <w:widowControl/>
        <w:ind w:left="596" w:leftChars="284"/>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识记：所有者权益变动表的内涵、所有者权益变动表分析的方法</w:t>
      </w:r>
    </w:p>
    <w:p w14:paraId="476B4389">
      <w:pPr>
        <w:widowControl/>
        <w:ind w:firstLine="600" w:firstLineChars="20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理解：综合分析、影响因素分析</w:t>
      </w:r>
    </w:p>
    <w:p w14:paraId="790AB8AE">
      <w:pPr>
        <w:widowControl/>
        <w:ind w:left="596" w:leftChars="284"/>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应用：通过所有者权益变动表分析合理说明报表项目变化的原因和影响因素</w:t>
      </w:r>
    </w:p>
    <w:p w14:paraId="2B5BEA37">
      <w:pPr>
        <w:widowControl/>
        <w:ind w:firstLine="600" w:firstLineChars="200"/>
        <w:jc w:val="left"/>
        <w:rPr>
          <w:rFonts w:ascii="仿宋_GB2312" w:hAnsi="仿宋_GB2312" w:eastAsia="仿宋_GB2312" w:cs="仿宋_GB2312"/>
          <w:kern w:val="0"/>
          <w:sz w:val="30"/>
          <w:szCs w:val="30"/>
          <w:u w:val="single"/>
          <w:lang w:bidi="ar"/>
        </w:rPr>
      </w:pPr>
      <w:r>
        <w:rPr>
          <w:rFonts w:ascii="仿宋_GB2312" w:hAnsi="仿宋_GB2312" w:eastAsia="仿宋_GB2312" w:cs="仿宋_GB2312"/>
          <w:kern w:val="0"/>
          <w:sz w:val="30"/>
          <w:szCs w:val="30"/>
          <w:u w:val="single"/>
          <w:lang w:bidi="ar"/>
        </w:rPr>
        <w:t>4</w:t>
      </w:r>
      <w:r>
        <w:rPr>
          <w:rFonts w:hint="eastAsia" w:ascii="仿宋_GB2312" w:hAnsi="仿宋_GB2312" w:eastAsia="仿宋_GB2312" w:cs="仿宋_GB2312"/>
          <w:kern w:val="0"/>
          <w:sz w:val="30"/>
          <w:szCs w:val="30"/>
          <w:u w:val="single"/>
          <w:lang w:bidi="ar"/>
        </w:rPr>
        <w:t>. 利润表分析</w:t>
      </w:r>
    </w:p>
    <w:p w14:paraId="00351554">
      <w:pPr>
        <w:widowControl/>
        <w:ind w:firstLine="600" w:firstLineChars="20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识记：分析的目的与作用、利润表分析的方法</w:t>
      </w:r>
    </w:p>
    <w:p w14:paraId="0F7FE6B9">
      <w:pPr>
        <w:widowControl/>
        <w:ind w:firstLine="600" w:firstLineChars="20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理解：综合分析、分项分析</w:t>
      </w:r>
    </w:p>
    <w:p w14:paraId="38C30B52">
      <w:pPr>
        <w:widowControl/>
        <w:ind w:firstLine="600" w:firstLineChars="20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应用：通过利润表分析对企业利润情况进行解释和评价</w:t>
      </w:r>
    </w:p>
    <w:p w14:paraId="2D960EE8">
      <w:pPr>
        <w:widowControl/>
        <w:ind w:firstLine="600" w:firstLineChars="200"/>
        <w:jc w:val="left"/>
        <w:rPr>
          <w:rFonts w:ascii="仿宋_GB2312" w:hAnsi="仿宋_GB2312" w:eastAsia="仿宋_GB2312" w:cs="仿宋_GB2312"/>
          <w:kern w:val="0"/>
          <w:sz w:val="30"/>
          <w:szCs w:val="30"/>
          <w:u w:val="single"/>
          <w:lang w:bidi="ar"/>
        </w:rPr>
      </w:pPr>
      <w:r>
        <w:rPr>
          <w:rFonts w:ascii="仿宋_GB2312" w:hAnsi="仿宋_GB2312" w:eastAsia="仿宋_GB2312" w:cs="仿宋_GB2312"/>
          <w:kern w:val="0"/>
          <w:sz w:val="30"/>
          <w:szCs w:val="30"/>
          <w:u w:val="single"/>
          <w:lang w:bidi="ar"/>
        </w:rPr>
        <w:t>5</w:t>
      </w:r>
      <w:r>
        <w:rPr>
          <w:rFonts w:hint="eastAsia" w:ascii="仿宋_GB2312" w:hAnsi="仿宋_GB2312" w:eastAsia="仿宋_GB2312" w:cs="仿宋_GB2312"/>
          <w:kern w:val="0"/>
          <w:sz w:val="30"/>
          <w:szCs w:val="30"/>
          <w:u w:val="single"/>
          <w:lang w:bidi="ar"/>
        </w:rPr>
        <w:t>. 现金流量表分析</w:t>
      </w:r>
    </w:p>
    <w:p w14:paraId="70C69639">
      <w:pPr>
        <w:widowControl/>
        <w:ind w:firstLine="600" w:firstLineChars="20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识记：分析的目的与内容、现金流量表分析的方法</w:t>
      </w:r>
    </w:p>
    <w:p w14:paraId="0D7DEE8A">
      <w:pPr>
        <w:widowControl/>
        <w:ind w:firstLine="600" w:firstLineChars="20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理解：综合分析、分项分析</w:t>
      </w:r>
    </w:p>
    <w:p w14:paraId="3334D1EA">
      <w:pPr>
        <w:widowControl/>
        <w:ind w:left="596" w:leftChars="284"/>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应用：运用现金流量表分析，结合资产负债表和利润表信息对企业财务状况作出整体评价</w:t>
      </w:r>
    </w:p>
    <w:p w14:paraId="0C65D72D">
      <w:pPr>
        <w:widowControl/>
        <w:ind w:firstLine="600" w:firstLineChars="200"/>
        <w:jc w:val="left"/>
        <w:rPr>
          <w:rFonts w:ascii="仿宋_GB2312" w:hAnsi="仿宋_GB2312" w:eastAsia="仿宋_GB2312" w:cs="仿宋_GB2312"/>
          <w:kern w:val="0"/>
          <w:sz w:val="30"/>
          <w:szCs w:val="30"/>
          <w:u w:val="single"/>
          <w:lang w:bidi="ar"/>
        </w:rPr>
      </w:pPr>
      <w:r>
        <w:rPr>
          <w:rFonts w:ascii="仿宋_GB2312" w:hAnsi="仿宋_GB2312" w:eastAsia="仿宋_GB2312" w:cs="仿宋_GB2312"/>
          <w:kern w:val="0"/>
          <w:sz w:val="30"/>
          <w:szCs w:val="30"/>
          <w:u w:val="single"/>
          <w:lang w:bidi="ar"/>
        </w:rPr>
        <w:t>6</w:t>
      </w:r>
      <w:r>
        <w:rPr>
          <w:rFonts w:hint="eastAsia" w:ascii="仿宋_GB2312" w:hAnsi="仿宋_GB2312" w:eastAsia="仿宋_GB2312" w:cs="仿宋_GB2312"/>
          <w:kern w:val="0"/>
          <w:sz w:val="30"/>
          <w:szCs w:val="30"/>
          <w:u w:val="single"/>
          <w:lang w:bidi="ar"/>
        </w:rPr>
        <w:t>. 财务效率分析</w:t>
      </w:r>
    </w:p>
    <w:p w14:paraId="39FC92AB">
      <w:pPr>
        <w:widowControl/>
        <w:ind w:firstLine="600" w:firstLineChars="200"/>
        <w:jc w:val="left"/>
        <w:rPr>
          <w:rFonts w:ascii="仿宋_GB2312" w:hAnsi="仿宋_GB2312" w:eastAsia="仿宋_GB2312" w:cs="仿宋_GB2312"/>
          <w:kern w:val="0"/>
          <w:sz w:val="30"/>
          <w:szCs w:val="30"/>
          <w:lang w:val="en-GB" w:bidi="ar"/>
        </w:rPr>
      </w:pPr>
      <w:r>
        <w:rPr>
          <w:rFonts w:hint="eastAsia" w:ascii="仿宋_GB2312" w:hAnsi="仿宋_GB2312" w:eastAsia="仿宋_GB2312" w:cs="仿宋_GB2312"/>
          <w:kern w:val="0"/>
          <w:sz w:val="30"/>
          <w:szCs w:val="30"/>
          <w:lang w:bidi="ar"/>
        </w:rPr>
        <w:t>识记：盈利能力分析、营运能力分析、偿债能力分析</w:t>
      </w:r>
    </w:p>
    <w:p w14:paraId="2993823D">
      <w:pPr>
        <w:widowControl/>
        <w:ind w:left="596" w:leftChars="284"/>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理解：资本经营盈利能力分析、总资产营运能力分析、短期及长期偿债能力分析</w:t>
      </w:r>
    </w:p>
    <w:p w14:paraId="1AF82904">
      <w:pPr>
        <w:widowControl/>
        <w:ind w:firstLine="600" w:firstLineChars="20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应用：各类财务指标的运用</w:t>
      </w:r>
    </w:p>
    <w:p w14:paraId="3D4A438A">
      <w:pPr>
        <w:widowControl/>
        <w:jc w:val="left"/>
        <w:rPr>
          <w:rFonts w:ascii="仿宋_GB2312" w:hAnsi="仿宋_GB2312" w:eastAsia="仿宋_GB2312" w:cs="仿宋_GB2312"/>
          <w:color w:val="000000"/>
          <w:kern w:val="0"/>
          <w:sz w:val="30"/>
          <w:szCs w:val="30"/>
          <w:lang w:bidi="ar"/>
        </w:rPr>
      </w:pPr>
    </w:p>
    <w:p w14:paraId="650DCABD">
      <w:pPr>
        <w:widowControl/>
        <w:jc w:val="left"/>
        <w:rPr>
          <w:rFonts w:ascii="仿宋_GB2312" w:hAnsi="仿宋_GB2312" w:eastAsia="仿宋_GB2312" w:cs="仿宋_GB2312"/>
          <w:b/>
          <w:bCs/>
          <w:color w:val="000000"/>
          <w:kern w:val="0"/>
          <w:sz w:val="30"/>
          <w:szCs w:val="30"/>
          <w:lang w:bidi="ar"/>
        </w:rPr>
      </w:pPr>
      <w:r>
        <w:rPr>
          <w:rFonts w:hint="eastAsia" w:ascii="仿宋_GB2312" w:hAnsi="仿宋_GB2312" w:eastAsia="仿宋_GB2312" w:cs="仿宋_GB2312"/>
          <w:b/>
          <w:bCs/>
          <w:color w:val="000000"/>
          <w:kern w:val="0"/>
          <w:sz w:val="30"/>
          <w:szCs w:val="30"/>
          <w:lang w:bidi="ar"/>
        </w:rPr>
        <w:t>四、教材及参考书目</w:t>
      </w:r>
    </w:p>
    <w:p w14:paraId="5D27AB0C">
      <w:pPr>
        <w:widowControl/>
        <w:jc w:val="left"/>
        <w:rPr>
          <w:rFonts w:ascii="仿宋_GB2312" w:hAnsi="仿宋_GB2312" w:eastAsia="仿宋_GB2312" w:cs="仿宋_GB2312"/>
          <w:b/>
          <w:bCs/>
          <w:kern w:val="0"/>
          <w:sz w:val="30"/>
          <w:szCs w:val="30"/>
          <w:lang w:bidi="ar"/>
        </w:rPr>
      </w:pPr>
      <w:r>
        <w:rPr>
          <w:rFonts w:hint="eastAsia" w:ascii="仿宋_GB2312" w:hAnsi="仿宋_GB2312" w:eastAsia="仿宋_GB2312" w:cs="仿宋_GB2312"/>
          <w:b/>
          <w:bCs/>
          <w:kern w:val="0"/>
          <w:sz w:val="30"/>
          <w:szCs w:val="30"/>
          <w:lang w:bidi="ar"/>
        </w:rPr>
        <w:t>（一）金融学</w:t>
      </w:r>
    </w:p>
    <w:p w14:paraId="55D9C4E6">
      <w:pPr>
        <w:widowControl/>
        <w:ind w:firstLine="602"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b/>
          <w:bCs/>
          <w:color w:val="000000" w:themeColor="text1"/>
          <w:kern w:val="0"/>
          <w:sz w:val="30"/>
          <w:szCs w:val="30"/>
          <w:lang w:bidi="ar"/>
          <w14:textFill>
            <w14:solidFill>
              <w14:schemeClr w14:val="tx1"/>
            </w14:solidFill>
          </w14:textFill>
        </w:rPr>
        <w:t>教材：</w:t>
      </w:r>
      <w:r>
        <w:rPr>
          <w:rFonts w:hint="eastAsia" w:ascii="仿宋_GB2312" w:hAnsi="仿宋_GB2312" w:eastAsia="仿宋_GB2312" w:cs="仿宋_GB2312"/>
          <w:color w:val="000000" w:themeColor="text1"/>
          <w:kern w:val="0"/>
          <w:sz w:val="30"/>
          <w:szCs w:val="30"/>
          <w:lang w:bidi="ar"/>
          <w14:textFill>
            <w14:solidFill>
              <w14:schemeClr w14:val="tx1"/>
            </w14:solidFill>
          </w14:textFill>
        </w:rPr>
        <w:t>《金融学》（第四版）</w:t>
      </w:r>
    </w:p>
    <w:p w14:paraId="1E6387B8">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李建，高等教育出版社，ISBN：9787040588965，2022年</w:t>
      </w:r>
    </w:p>
    <w:p w14:paraId="6B5A615A">
      <w:pPr>
        <w:widowControl/>
        <w:ind w:firstLine="602" w:firstLineChars="200"/>
        <w:jc w:val="left"/>
        <w:rPr>
          <w:rFonts w:ascii="仿宋_GB2312" w:hAnsi="仿宋_GB2312" w:eastAsia="仿宋_GB2312" w:cs="仿宋_GB2312"/>
          <w:b/>
          <w:bCs/>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b/>
          <w:bCs/>
          <w:color w:val="000000" w:themeColor="text1"/>
          <w:kern w:val="0"/>
          <w:sz w:val="30"/>
          <w:szCs w:val="30"/>
          <w:lang w:bidi="ar"/>
          <w14:textFill>
            <w14:solidFill>
              <w14:schemeClr w14:val="tx1"/>
            </w14:solidFill>
          </w14:textFill>
        </w:rPr>
        <w:t>参考书目：</w:t>
      </w:r>
    </w:p>
    <w:p w14:paraId="0555ACCA">
      <w:pPr>
        <w:widowControl/>
        <w:numPr>
          <w:ilvl w:val="0"/>
          <w:numId w:val="0"/>
        </w:numPr>
        <w:ind w:left="420" w:left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ascii="仿宋_GB2312" w:hAnsi="仿宋_GB2312" w:eastAsia="仿宋_GB2312" w:cs="仿宋_GB2312"/>
          <w:color w:val="000000" w:themeColor="text1"/>
          <w:kern w:val="0"/>
          <w:sz w:val="30"/>
          <w:szCs w:val="30"/>
          <w:lang w:val="en-US" w:eastAsia="zh-CN" w:bidi="ar"/>
          <w14:textFill>
            <w14:solidFill>
              <w14:schemeClr w14:val="tx1"/>
            </w14:solidFill>
          </w14:textFill>
        </w:rPr>
        <w:t>1.</w:t>
      </w:r>
      <w:r>
        <w:rPr>
          <w:rFonts w:hint="eastAsia" w:ascii="仿宋_GB2312" w:hAnsi="仿宋_GB2312" w:eastAsia="仿宋_GB2312" w:cs="仿宋_GB2312"/>
          <w:color w:val="000000" w:themeColor="text1"/>
          <w:kern w:val="0"/>
          <w:sz w:val="30"/>
          <w:szCs w:val="30"/>
          <w:lang w:bidi="ar"/>
          <w14:textFill>
            <w14:solidFill>
              <w14:schemeClr w14:val="tx1"/>
            </w14:solidFill>
          </w14:textFill>
        </w:rPr>
        <w:t>《金融学》（第五版）</w:t>
      </w:r>
    </w:p>
    <w:p w14:paraId="42D274DC">
      <w:pPr>
        <w:widowControl/>
        <w:ind w:firstLine="300" w:firstLineChars="1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黄达，中国人民大学出版社，ISBN:9787300282497，2020年</w:t>
      </w:r>
    </w:p>
    <w:p w14:paraId="1ED9ED99">
      <w:pPr>
        <w:widowControl/>
        <w:numPr>
          <w:ilvl w:val="0"/>
          <w:numId w:val="0"/>
        </w:numPr>
        <w:ind w:left="420" w:left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ascii="仿宋_GB2312" w:hAnsi="仿宋_GB2312" w:eastAsia="仿宋_GB2312" w:cs="仿宋_GB2312"/>
          <w:color w:val="000000" w:themeColor="text1"/>
          <w:kern w:val="0"/>
          <w:sz w:val="30"/>
          <w:szCs w:val="30"/>
          <w:lang w:val="en-US" w:eastAsia="zh-CN" w:bidi="ar"/>
          <w14:textFill>
            <w14:solidFill>
              <w14:schemeClr w14:val="tx1"/>
            </w14:solidFill>
          </w14:textFill>
        </w:rPr>
        <w:t>2.</w:t>
      </w:r>
      <w:r>
        <w:rPr>
          <w:rFonts w:hint="eastAsia" w:ascii="仿宋_GB2312" w:hAnsi="仿宋_GB2312" w:eastAsia="仿宋_GB2312" w:cs="仿宋_GB2312"/>
          <w:color w:val="000000" w:themeColor="text1"/>
          <w:kern w:val="0"/>
          <w:sz w:val="30"/>
          <w:szCs w:val="30"/>
          <w:lang w:bidi="ar"/>
          <w14:textFill>
            <w14:solidFill>
              <w14:schemeClr w14:val="tx1"/>
            </w14:solidFill>
          </w14:textFill>
        </w:rPr>
        <w:t>《货币金融学》（第十二版）</w:t>
      </w:r>
    </w:p>
    <w:p w14:paraId="4A265E5C">
      <w:pPr>
        <w:widowControl/>
        <w:ind w:firstLine="420" w:firstLineChars="0"/>
        <w:jc w:val="left"/>
        <w:rPr>
          <w:rFonts w:hint="eastAsia" w:ascii="仿宋_GB2312" w:hAnsi="仿宋_GB2312" w:eastAsia="仿宋_GB2312" w:cs="仿宋_GB2312"/>
          <w:color w:val="000000" w:themeColor="text1"/>
          <w:kern w:val="0"/>
          <w:sz w:val="30"/>
          <w:szCs w:val="30"/>
          <w:lang w:bidi="ar"/>
          <w14:textFill>
            <w14:solidFill>
              <w14:schemeClr w14:val="tx1"/>
            </w14:solidFill>
          </w14:textFill>
        </w:rPr>
      </w:pPr>
      <w:r>
        <w:fldChar w:fldCharType="begin"/>
      </w:r>
      <w:r>
        <w:instrText xml:space="preserve"> HYPERLINK "https://book.jd.com/writer/弗雷德里克·S.米什金_1.html" \t "https://item.jd.com/_blank" </w:instrText>
      </w:r>
      <w:r>
        <w:fldChar w:fldCharType="separate"/>
      </w:r>
      <w:r>
        <w:rPr>
          <w:rFonts w:hint="eastAsia" w:ascii="仿宋_GB2312" w:hAnsi="仿宋_GB2312" w:eastAsia="仿宋_GB2312" w:cs="仿宋_GB2312"/>
          <w:color w:val="000000" w:themeColor="text1"/>
          <w:kern w:val="0"/>
          <w:sz w:val="30"/>
          <w:szCs w:val="30"/>
          <w:lang w:bidi="ar"/>
          <w14:textFill>
            <w14:solidFill>
              <w14:schemeClr w14:val="tx1"/>
            </w14:solidFill>
          </w14:textFill>
        </w:rPr>
        <w:t>弗雷德里克·S.米什金</w:t>
      </w:r>
      <w:r>
        <w:rPr>
          <w:rFonts w:hint="eastAsia" w:ascii="仿宋_GB2312" w:hAnsi="仿宋_GB2312" w:eastAsia="仿宋_GB2312" w:cs="仿宋_GB2312"/>
          <w:color w:val="000000" w:themeColor="text1"/>
          <w:kern w:val="0"/>
          <w:sz w:val="30"/>
          <w:szCs w:val="30"/>
          <w:lang w:bidi="ar"/>
          <w14:textFill>
            <w14:solidFill>
              <w14:schemeClr w14:val="tx1"/>
            </w14:solidFill>
          </w14:textFill>
        </w:rPr>
        <w:fldChar w:fldCharType="end"/>
      </w:r>
      <w:r>
        <w:rPr>
          <w:rFonts w:hint="eastAsia" w:ascii="仿宋_GB2312" w:hAnsi="仿宋_GB2312" w:eastAsia="仿宋_GB2312" w:cs="仿宋_GB2312"/>
          <w:color w:val="000000" w:themeColor="text1"/>
          <w:kern w:val="0"/>
          <w:sz w:val="30"/>
          <w:szCs w:val="30"/>
          <w:lang w:bidi="ar"/>
          <w14:textFill>
            <w14:solidFill>
              <w14:schemeClr w14:val="tx1"/>
            </w14:solidFill>
          </w14:textFill>
        </w:rPr>
        <w:t xml:space="preserve">，中国人民大学出版社 </w:t>
      </w:r>
    </w:p>
    <w:p w14:paraId="297CB99C">
      <w:pPr>
        <w:widowControl/>
        <w:ind w:firstLine="420" w:firstLineChars="0"/>
        <w:jc w:val="left"/>
        <w:rPr>
          <w:rFonts w:ascii="仿宋_GB2312" w:hAnsi="仿宋_GB2312" w:eastAsia="仿宋_GB2312" w:cs="仿宋_GB2312"/>
          <w:i/>
          <w:iCs/>
          <w:color w:val="0000FF"/>
          <w:kern w:val="0"/>
          <w:sz w:val="30"/>
          <w:szCs w:val="30"/>
          <w:lang w:bidi="ar"/>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ISBN：</w:t>
      </w:r>
      <w:r>
        <w:rPr>
          <w:rFonts w:ascii="仿宋_GB2312" w:hAnsi="仿宋_GB2312" w:eastAsia="仿宋_GB2312" w:cs="仿宋_GB2312"/>
          <w:color w:val="000000" w:themeColor="text1"/>
          <w:kern w:val="0"/>
          <w:sz w:val="30"/>
          <w:szCs w:val="30"/>
          <w:lang w:bidi="ar"/>
          <w14:textFill>
            <w14:solidFill>
              <w14:schemeClr w14:val="tx1"/>
            </w14:solidFill>
          </w14:textFill>
        </w:rPr>
        <w:t>9787300291345</w:t>
      </w:r>
      <w:r>
        <w:rPr>
          <w:rFonts w:hint="eastAsia" w:ascii="仿宋_GB2312" w:hAnsi="仿宋_GB2312" w:eastAsia="仿宋_GB2312" w:cs="仿宋_GB2312"/>
          <w:color w:val="000000" w:themeColor="text1"/>
          <w:kern w:val="0"/>
          <w:sz w:val="30"/>
          <w:szCs w:val="30"/>
          <w:lang w:bidi="ar"/>
          <w14:textFill>
            <w14:solidFill>
              <w14:schemeClr w14:val="tx1"/>
            </w14:solidFill>
          </w14:textFill>
        </w:rPr>
        <w:t>， 2021年</w:t>
      </w:r>
    </w:p>
    <w:p w14:paraId="30E963E6">
      <w:pPr>
        <w:widowControl/>
        <w:jc w:val="left"/>
        <w:rPr>
          <w:rFonts w:ascii="仿宋_GB2312" w:hAnsi="仿宋_GB2312" w:eastAsia="仿宋_GB2312" w:cs="仿宋_GB2312"/>
          <w:b/>
          <w:bCs/>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b/>
          <w:bCs/>
          <w:color w:val="000000" w:themeColor="text1"/>
          <w:kern w:val="0"/>
          <w:sz w:val="30"/>
          <w:szCs w:val="30"/>
          <w:lang w:bidi="ar"/>
          <w14:textFill>
            <w14:solidFill>
              <w14:schemeClr w14:val="tx1"/>
            </w14:solidFill>
          </w14:textFill>
        </w:rPr>
        <w:t>（二）高级财务管理</w:t>
      </w:r>
    </w:p>
    <w:p w14:paraId="2D645399">
      <w:pPr>
        <w:widowControl/>
        <w:ind w:firstLine="602"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b/>
          <w:bCs/>
          <w:color w:val="000000" w:themeColor="text1"/>
          <w:kern w:val="0"/>
          <w:sz w:val="30"/>
          <w:szCs w:val="30"/>
          <w:lang w:bidi="ar"/>
          <w14:textFill>
            <w14:solidFill>
              <w14:schemeClr w14:val="tx1"/>
            </w14:solidFill>
          </w14:textFill>
        </w:rPr>
        <w:t>教材：</w:t>
      </w:r>
      <w:r>
        <w:rPr>
          <w:rFonts w:hint="eastAsia" w:ascii="仿宋_GB2312" w:hAnsi="仿宋_GB2312" w:eastAsia="仿宋_GB2312" w:cs="仿宋_GB2312"/>
          <w:color w:val="000000" w:themeColor="text1"/>
          <w:kern w:val="0"/>
          <w:sz w:val="30"/>
          <w:szCs w:val="30"/>
          <w:lang w:bidi="ar"/>
          <w14:textFill>
            <w14:solidFill>
              <w14:schemeClr w14:val="tx1"/>
            </w14:solidFill>
          </w14:textFill>
        </w:rPr>
        <w:t>《高级财务管理学》 （第五版）</w:t>
      </w:r>
    </w:p>
    <w:p w14:paraId="379F31BB">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王化成，中国人民大学出版社，ISBN：9787300302102，2</w:t>
      </w:r>
      <w:r>
        <w:rPr>
          <w:rFonts w:ascii="仿宋_GB2312" w:hAnsi="仿宋_GB2312" w:eastAsia="仿宋_GB2312" w:cs="仿宋_GB2312"/>
          <w:color w:val="000000" w:themeColor="text1"/>
          <w:kern w:val="0"/>
          <w:sz w:val="30"/>
          <w:szCs w:val="30"/>
          <w:lang w:bidi="ar"/>
          <w14:textFill>
            <w14:solidFill>
              <w14:schemeClr w14:val="tx1"/>
            </w14:solidFill>
          </w14:textFill>
        </w:rPr>
        <w:t>022</w:t>
      </w:r>
      <w:r>
        <w:rPr>
          <w:rFonts w:hint="eastAsia" w:ascii="仿宋_GB2312" w:hAnsi="仿宋_GB2312" w:eastAsia="仿宋_GB2312" w:cs="仿宋_GB2312"/>
          <w:color w:val="000000" w:themeColor="text1"/>
          <w:kern w:val="0"/>
          <w:sz w:val="30"/>
          <w:szCs w:val="30"/>
          <w:lang w:bidi="ar"/>
          <w14:textFill>
            <w14:solidFill>
              <w14:schemeClr w14:val="tx1"/>
            </w14:solidFill>
          </w14:textFill>
        </w:rPr>
        <w:t>年，</w:t>
      </w:r>
    </w:p>
    <w:p w14:paraId="41B25FC0">
      <w:pPr>
        <w:widowControl/>
        <w:ind w:left="596" w:leftChars="284"/>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b/>
          <w:bCs/>
          <w:color w:val="000000" w:themeColor="text1"/>
          <w:kern w:val="0"/>
          <w:sz w:val="30"/>
          <w:szCs w:val="30"/>
          <w:lang w:bidi="ar"/>
          <w14:textFill>
            <w14:solidFill>
              <w14:schemeClr w14:val="tx1"/>
            </w14:solidFill>
          </w14:textFill>
        </w:rPr>
        <w:t>参考书目：</w:t>
      </w:r>
      <w:r>
        <w:rPr>
          <w:rFonts w:hint="eastAsia" w:ascii="仿宋_GB2312" w:hAnsi="仿宋_GB2312" w:eastAsia="仿宋_GB2312" w:cs="仿宋_GB2312"/>
          <w:color w:val="000000" w:themeColor="text1"/>
          <w:kern w:val="0"/>
          <w:sz w:val="30"/>
          <w:szCs w:val="30"/>
          <w:lang w:bidi="ar"/>
          <w14:textFill>
            <w14:solidFill>
              <w14:schemeClr w14:val="tx1"/>
            </w14:solidFill>
          </w14:textFill>
        </w:rPr>
        <w:t>《高级财务管理》（第四版）</w:t>
      </w:r>
    </w:p>
    <w:p w14:paraId="7AA8753F">
      <w:pPr>
        <w:widowControl/>
        <w:ind w:left="596" w:leftChars="284"/>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陆正飞，北京大学出版社，ISBN：9787301342145，2023年</w:t>
      </w:r>
    </w:p>
    <w:p w14:paraId="7143A773">
      <w:pPr>
        <w:widowControl/>
        <w:jc w:val="left"/>
        <w:rPr>
          <w:rFonts w:ascii="仿宋_GB2312" w:hAnsi="仿宋_GB2312" w:eastAsia="仿宋_GB2312" w:cs="仿宋_GB2312"/>
          <w:b/>
          <w:bCs/>
          <w:color w:val="000000" w:themeColor="text1"/>
          <w:kern w:val="0"/>
          <w:sz w:val="30"/>
          <w:szCs w:val="30"/>
          <w:lang w:val="en-GB" w:bidi="ar"/>
          <w14:textFill>
            <w14:solidFill>
              <w14:schemeClr w14:val="tx1"/>
            </w14:solidFill>
          </w14:textFill>
        </w:rPr>
      </w:pPr>
      <w:r>
        <w:rPr>
          <w:rFonts w:hint="eastAsia" w:ascii="仿宋_GB2312" w:hAnsi="仿宋_GB2312" w:eastAsia="仿宋_GB2312" w:cs="仿宋_GB2312"/>
          <w:b/>
          <w:bCs/>
          <w:color w:val="000000" w:themeColor="text1"/>
          <w:kern w:val="0"/>
          <w:sz w:val="30"/>
          <w:szCs w:val="30"/>
          <w:lang w:bidi="ar"/>
          <w14:textFill>
            <w14:solidFill>
              <w14:schemeClr w14:val="tx1"/>
            </w14:solidFill>
          </w14:textFill>
        </w:rPr>
        <w:t>（三）财务分析</w:t>
      </w:r>
    </w:p>
    <w:p w14:paraId="4B7BE2C9">
      <w:pPr>
        <w:widowControl/>
        <w:ind w:left="596" w:leftChars="284"/>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b/>
          <w:bCs/>
          <w:color w:val="000000" w:themeColor="text1"/>
          <w:kern w:val="0"/>
          <w:sz w:val="30"/>
          <w:szCs w:val="30"/>
          <w:lang w:bidi="ar"/>
          <w14:textFill>
            <w14:solidFill>
              <w14:schemeClr w14:val="tx1"/>
            </w14:solidFill>
          </w14:textFill>
        </w:rPr>
        <w:t>教材：</w:t>
      </w:r>
      <w:r>
        <w:rPr>
          <w:rFonts w:hint="eastAsia" w:ascii="仿宋_GB2312" w:hAnsi="仿宋_GB2312" w:eastAsia="仿宋_GB2312" w:cs="仿宋_GB2312"/>
          <w:color w:val="000000" w:themeColor="text1"/>
          <w:kern w:val="0"/>
          <w:sz w:val="30"/>
          <w:szCs w:val="30"/>
          <w:lang w:bidi="ar"/>
          <w14:textFill>
            <w14:solidFill>
              <w14:schemeClr w14:val="tx1"/>
            </w14:solidFill>
          </w14:textFill>
        </w:rPr>
        <w:t>《财务报表分析》（第六版）</w:t>
      </w:r>
    </w:p>
    <w:p w14:paraId="6AB8042C">
      <w:pPr>
        <w:widowControl/>
        <w:ind w:left="596" w:leftChars="284"/>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张新民，钱爱民 中国人民大学出版社，ISBN：9787300310787，2023年</w:t>
      </w:r>
    </w:p>
    <w:p w14:paraId="3084ECF1">
      <w:pPr>
        <w:widowControl/>
        <w:ind w:left="596" w:leftChars="284"/>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b/>
          <w:bCs/>
          <w:color w:val="000000" w:themeColor="text1"/>
          <w:kern w:val="0"/>
          <w:sz w:val="30"/>
          <w:szCs w:val="30"/>
          <w:lang w:bidi="ar"/>
          <w14:textFill>
            <w14:solidFill>
              <w14:schemeClr w14:val="tx1"/>
            </w14:solidFill>
          </w14:textFill>
        </w:rPr>
        <w:t>参考书目：</w:t>
      </w:r>
      <w:r>
        <w:rPr>
          <w:rFonts w:hint="eastAsia" w:ascii="仿宋_GB2312" w:hAnsi="仿宋_GB2312" w:eastAsia="仿宋_GB2312" w:cs="仿宋_GB2312"/>
          <w:color w:val="000000" w:themeColor="text1"/>
          <w:kern w:val="0"/>
          <w:sz w:val="30"/>
          <w:szCs w:val="30"/>
          <w:lang w:bidi="ar"/>
          <w14:textFill>
            <w14:solidFill>
              <w14:schemeClr w14:val="tx1"/>
            </w14:solidFill>
          </w14:textFill>
        </w:rPr>
        <w:t>《财务报表分析》（第三版）</w:t>
      </w:r>
    </w:p>
    <w:p w14:paraId="04556BA8">
      <w:pPr>
        <w:widowControl/>
        <w:ind w:left="596" w:leftChars="284"/>
        <w:jc w:val="left"/>
        <w:rPr>
          <w:rFonts w:hint="eastAsia"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王化成，支晓强，王建英，中国人民大学出版社</w:t>
      </w:r>
      <w:bookmarkStart w:id="0" w:name="_GoBack"/>
      <w:bookmarkEnd w:id="0"/>
    </w:p>
    <w:p w14:paraId="7682B509">
      <w:pPr>
        <w:widowControl/>
        <w:ind w:left="596" w:leftChars="284"/>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ISBN:</w:t>
      </w:r>
      <w:r>
        <w:t xml:space="preserve"> </w:t>
      </w:r>
      <w:r>
        <w:rPr>
          <w:rFonts w:ascii="仿宋_GB2312" w:hAnsi="仿宋_GB2312" w:eastAsia="仿宋_GB2312" w:cs="仿宋_GB2312"/>
          <w:color w:val="000000" w:themeColor="text1"/>
          <w:kern w:val="0"/>
          <w:sz w:val="30"/>
          <w:szCs w:val="30"/>
          <w:lang w:bidi="ar"/>
          <w14:textFill>
            <w14:solidFill>
              <w14:schemeClr w14:val="tx1"/>
            </w14:solidFill>
          </w14:textFill>
        </w:rPr>
        <w:t>9787300302393</w:t>
      </w:r>
      <w:r>
        <w:rPr>
          <w:rFonts w:hint="eastAsia" w:ascii="仿宋_GB2312" w:hAnsi="仿宋_GB2312" w:eastAsia="仿宋_GB2312" w:cs="仿宋_GB2312"/>
          <w:color w:val="000000" w:themeColor="text1"/>
          <w:kern w:val="0"/>
          <w:sz w:val="30"/>
          <w:szCs w:val="30"/>
          <w:lang w:bidi="ar"/>
          <w14:textFill>
            <w14:solidFill>
              <w14:schemeClr w14:val="tx1"/>
            </w14:solidFill>
          </w14:textFill>
        </w:rPr>
        <w:t>， 2022年</w:t>
      </w:r>
    </w:p>
    <w:p w14:paraId="0F681228">
      <w:pPr>
        <w:widowControl/>
        <w:ind w:firstLine="600" w:firstLineChars="200"/>
        <w:jc w:val="left"/>
        <w:rPr>
          <w:rFonts w:ascii="仿宋_GB2312" w:hAnsi="仿宋_GB2312" w:eastAsia="仿宋_GB2312" w:cs="仿宋_GB2312"/>
          <w:color w:val="0000FF"/>
          <w:kern w:val="0"/>
          <w:sz w:val="30"/>
          <w:szCs w:val="30"/>
          <w:lang w:val="en-GB" w:bidi="ar"/>
        </w:rPr>
      </w:pPr>
    </w:p>
    <w:p w14:paraId="268D53FC">
      <w:pPr>
        <w:widowControl/>
        <w:jc w:val="left"/>
        <w:rPr>
          <w:rFonts w:ascii="仿宋_GB2312" w:hAnsi="仿宋_GB2312" w:eastAsia="仿宋_GB2312" w:cs="仿宋_GB2312"/>
          <w:b/>
          <w:bCs/>
          <w:color w:val="000000"/>
          <w:kern w:val="0"/>
          <w:sz w:val="30"/>
          <w:szCs w:val="30"/>
          <w:lang w:bidi="ar"/>
        </w:rPr>
      </w:pPr>
      <w:r>
        <w:rPr>
          <w:rFonts w:hint="eastAsia" w:ascii="仿宋_GB2312" w:hAnsi="仿宋_GB2312" w:eastAsia="仿宋_GB2312" w:cs="仿宋_GB2312"/>
          <w:b/>
          <w:bCs/>
          <w:color w:val="000000"/>
          <w:kern w:val="0"/>
          <w:sz w:val="30"/>
          <w:szCs w:val="30"/>
          <w:lang w:bidi="ar"/>
        </w:rPr>
        <w:t>五、题型示例（样题）</w:t>
      </w:r>
    </w:p>
    <w:p w14:paraId="16DBC104">
      <w:pPr>
        <w:widowControl/>
        <w:numPr>
          <w:ilvl w:val="0"/>
          <w:numId w:val="2"/>
        </w:numPr>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单选题</w:t>
      </w:r>
    </w:p>
    <w:p w14:paraId="411DAB40">
      <w:pPr>
        <w:widowControl/>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1. 货币的基本职能不包括以下哪一项？（ D  ）。</w:t>
      </w:r>
    </w:p>
    <w:p w14:paraId="3C28BB10">
      <w:pPr>
        <w:widowControl/>
        <w:ind w:left="596" w:leftChars="284"/>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A. 价值尺度         B. 流通手段</w:t>
      </w:r>
      <w:r>
        <w:rPr>
          <w:rFonts w:hint="eastAsia" w:ascii="仿宋_GB2312" w:hAnsi="仿宋_GB2312" w:eastAsia="仿宋_GB2312" w:cs="仿宋_GB2312"/>
          <w:color w:val="000000" w:themeColor="text1"/>
          <w:kern w:val="0"/>
          <w:sz w:val="30"/>
          <w:szCs w:val="30"/>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30"/>
          <w:szCs w:val="30"/>
          <w:lang w:bidi="ar"/>
          <w14:textFill>
            <w14:solidFill>
              <w14:schemeClr w14:val="tx1"/>
            </w14:solidFill>
          </w14:textFill>
        </w:rPr>
        <w:t>C. 储藏手段         D. 生产手段</w:t>
      </w:r>
    </w:p>
    <w:p w14:paraId="0E4D1A43">
      <w:pPr>
        <w:widowControl/>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2.管理层收购本质上属于一种（ C  ）。</w:t>
      </w:r>
    </w:p>
    <w:p w14:paraId="3EF54638">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A．股票收购          B．融资收购</w:t>
      </w:r>
    </w:p>
    <w:p w14:paraId="71E2CC14">
      <w:pPr>
        <w:widowControl/>
        <w:numPr>
          <w:ilvl w:val="0"/>
          <w:numId w:val="0"/>
        </w:numPr>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ascii="仿宋_GB2312" w:hAnsi="仿宋_GB2312" w:eastAsia="仿宋_GB2312" w:cs="仿宋_GB2312"/>
          <w:color w:val="000000" w:themeColor="text1"/>
          <w:kern w:val="0"/>
          <w:sz w:val="30"/>
          <w:szCs w:val="30"/>
          <w:lang w:val="en-US" w:eastAsia="zh-CN" w:bidi="ar"/>
          <w14:textFill>
            <w14:solidFill>
              <w14:schemeClr w14:val="tx1"/>
            </w14:solidFill>
          </w14:textFill>
        </w:rPr>
        <w:t>C．</w:t>
      </w:r>
      <w:r>
        <w:rPr>
          <w:rFonts w:hint="eastAsia" w:ascii="仿宋_GB2312" w:hAnsi="仿宋_GB2312" w:eastAsia="仿宋_GB2312" w:cs="仿宋_GB2312"/>
          <w:color w:val="000000" w:themeColor="text1"/>
          <w:kern w:val="0"/>
          <w:sz w:val="30"/>
          <w:szCs w:val="30"/>
          <w:lang w:bidi="ar"/>
          <w14:textFill>
            <w14:solidFill>
              <w14:schemeClr w14:val="tx1"/>
            </w14:solidFill>
          </w14:textFill>
        </w:rPr>
        <w:t xml:space="preserve">杠杆收购      </w:t>
      </w:r>
      <w:r>
        <w:rPr>
          <w:rFonts w:hint="eastAsia" w:ascii="仿宋_GB2312" w:hAnsi="仿宋_GB2312" w:eastAsia="仿宋_GB2312" w:cs="仿宋_GB2312"/>
          <w:color w:val="000000" w:themeColor="text1"/>
          <w:kern w:val="0"/>
          <w:sz w:val="30"/>
          <w:szCs w:val="30"/>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lang w:bidi="ar"/>
          <w14:textFill>
            <w14:solidFill>
              <w14:schemeClr w14:val="tx1"/>
            </w14:solidFill>
          </w14:textFill>
        </w:rPr>
        <w:t xml:space="preserve"> D．负债收购</w:t>
      </w:r>
    </w:p>
    <w:p w14:paraId="115D9CEC">
      <w:pPr>
        <w:widowControl/>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3.将两期或连续数期的财务报表中相同指标进行对比，确定其增减变动的方向、金额和幅度，以说明企业财务状况和经营成果的变动趋势，这种财务报表分析的方法是（D）。</w:t>
      </w:r>
    </w:p>
    <w:p w14:paraId="4F59B5DE">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A. 比率分析法        B. 结构分析法</w:t>
      </w:r>
    </w:p>
    <w:p w14:paraId="3FA2DEF7">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C. 质量分析法        D. 趋势分析法</w:t>
      </w:r>
    </w:p>
    <w:p w14:paraId="665070FC">
      <w:pPr>
        <w:widowControl/>
        <w:numPr>
          <w:ilvl w:val="0"/>
          <w:numId w:val="2"/>
        </w:numPr>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多选题</w:t>
      </w:r>
    </w:p>
    <w:p w14:paraId="4A7D16C5">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1. 以下哪些是中央银行的主要作用？（ABD）</w:t>
      </w:r>
    </w:p>
    <w:p w14:paraId="071706E0">
      <w:pPr>
        <w:widowControl/>
        <w:ind w:left="596" w:leftChars="284"/>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A. 制定和执行货币政策</w:t>
      </w:r>
      <w:r>
        <w:rPr>
          <w:rFonts w:hint="eastAsia" w:ascii="仿宋_GB2312" w:hAnsi="仿宋_GB2312" w:eastAsia="仿宋_GB2312" w:cs="仿宋_GB2312"/>
          <w:color w:val="000000" w:themeColor="text1"/>
          <w:kern w:val="0"/>
          <w:sz w:val="30"/>
          <w:szCs w:val="30"/>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30"/>
          <w:szCs w:val="30"/>
          <w:lang w:bidi="ar"/>
          <w14:textFill>
            <w14:solidFill>
              <w14:schemeClr w14:val="tx1"/>
            </w14:solidFill>
          </w14:textFill>
        </w:rPr>
        <w:t>B. 监管商业银行和金融体系</w:t>
      </w:r>
      <w:r>
        <w:rPr>
          <w:rFonts w:hint="eastAsia" w:ascii="仿宋_GB2312" w:hAnsi="仿宋_GB2312" w:eastAsia="仿宋_GB2312" w:cs="仿宋_GB2312"/>
          <w:color w:val="000000" w:themeColor="text1"/>
          <w:kern w:val="0"/>
          <w:sz w:val="30"/>
          <w:szCs w:val="30"/>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30"/>
          <w:szCs w:val="30"/>
          <w:lang w:bidi="ar"/>
          <w14:textFill>
            <w14:solidFill>
              <w14:schemeClr w14:val="tx1"/>
            </w14:solidFill>
          </w14:textFill>
        </w:rPr>
        <w:t>C. 直接发放商业贷款给企业</w:t>
      </w:r>
      <w:r>
        <w:rPr>
          <w:rFonts w:hint="eastAsia" w:ascii="仿宋_GB2312" w:hAnsi="仿宋_GB2312" w:eastAsia="仿宋_GB2312" w:cs="仿宋_GB2312"/>
          <w:color w:val="000000" w:themeColor="text1"/>
          <w:kern w:val="0"/>
          <w:sz w:val="30"/>
          <w:szCs w:val="30"/>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30"/>
          <w:szCs w:val="30"/>
          <w:lang w:bidi="ar"/>
          <w14:textFill>
            <w14:solidFill>
              <w14:schemeClr w14:val="tx1"/>
            </w14:solidFill>
          </w14:textFill>
        </w:rPr>
        <w:t>D. 发行国家法定货币</w:t>
      </w:r>
    </w:p>
    <w:p w14:paraId="43B32A5C">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2.企业集团筹资权的集中化管理的优点是（BCD ）。</w:t>
      </w:r>
    </w:p>
    <w:p w14:paraId="06254BFA">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 xml:space="preserve">A．母公司统一筹资可以降低财务风险     </w:t>
      </w:r>
    </w:p>
    <w:p w14:paraId="4B6CD779">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B．增大筹资的可能数额</w:t>
      </w:r>
    </w:p>
    <w:p w14:paraId="421FB8A8">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 xml:space="preserve">C．可以节约成本                       </w:t>
      </w:r>
    </w:p>
    <w:p w14:paraId="12B02A60">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D．便于集团预算编制</w:t>
      </w:r>
    </w:p>
    <w:p w14:paraId="0B565B34">
      <w:pPr>
        <w:widowControl/>
        <w:ind w:firstLine="450" w:firstLineChars="15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3. 下列各项中，反映企业盈利能力的常用指标有（AB）</w:t>
      </w:r>
    </w:p>
    <w:p w14:paraId="0AF58175">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 xml:space="preserve">A.资产报酬率         B.销售利润率  </w:t>
      </w:r>
    </w:p>
    <w:p w14:paraId="07741563">
      <w:pPr>
        <w:widowControl/>
        <w:ind w:firstLine="600" w:firstLineChars="200"/>
        <w:jc w:val="left"/>
        <w:rPr>
          <w:rFonts w:ascii="仿宋_GB2312" w:hAnsi="仿宋_GB2312" w:eastAsia="仿宋_GB2312" w:cs="仿宋_GB2312"/>
          <w:i/>
          <w:iCs/>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C.总资产周转率       D.资产负债率</w:t>
      </w:r>
    </w:p>
    <w:p w14:paraId="0B652D11">
      <w:pPr>
        <w:widowControl/>
        <w:numPr>
          <w:ilvl w:val="0"/>
          <w:numId w:val="2"/>
        </w:numPr>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简答题</w:t>
      </w:r>
    </w:p>
    <w:p w14:paraId="0ADBEFE3">
      <w:pPr>
        <w:widowControl/>
        <w:numPr>
          <w:ilvl w:val="0"/>
          <w:numId w:val="3"/>
        </w:numPr>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阐述货币政策主要常用工具及其作用。</w:t>
      </w:r>
    </w:p>
    <w:p w14:paraId="5C14246D">
      <w:pPr>
        <w:widowControl/>
        <w:spacing w:line="240" w:lineRule="atLeast"/>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答案：</w:t>
      </w:r>
    </w:p>
    <w:p w14:paraId="41EEB043">
      <w:pPr>
        <w:pStyle w:val="2"/>
        <w:widowControl/>
        <w:spacing w:beforeAutospacing="0" w:afterAutospacing="0" w:line="240" w:lineRule="atLeast"/>
        <w:ind w:firstLine="600" w:firstLineChars="200"/>
        <w:rPr>
          <w:rFonts w:hint="default" w:ascii="仿宋_GB2312" w:hAnsi="仿宋_GB2312" w:eastAsia="仿宋_GB2312" w:cs="仿宋_GB2312"/>
          <w:b w:val="0"/>
          <w:bCs w:val="0"/>
          <w:color w:val="000000" w:themeColor="text1"/>
          <w:sz w:val="30"/>
          <w:szCs w:val="30"/>
          <w:lang w:bidi="ar"/>
          <w14:textFill>
            <w14:solidFill>
              <w14:schemeClr w14:val="tx1"/>
            </w14:solidFill>
          </w14:textFill>
        </w:rPr>
      </w:pPr>
      <w:r>
        <w:rPr>
          <w:rFonts w:ascii="仿宋_GB2312" w:hAnsi="仿宋_GB2312" w:eastAsia="仿宋_GB2312" w:cs="仿宋_GB2312"/>
          <w:b w:val="0"/>
          <w:bCs w:val="0"/>
          <w:color w:val="000000" w:themeColor="text1"/>
          <w:sz w:val="30"/>
          <w:szCs w:val="30"/>
          <w:lang w:bidi="ar"/>
          <w14:textFill>
            <w14:solidFill>
              <w14:schemeClr w14:val="tx1"/>
            </w14:solidFill>
          </w14:textFill>
        </w:rPr>
        <w:t>（1）公开市场操作（Open Market Operations, OMO）</w:t>
      </w:r>
    </w:p>
    <w:p w14:paraId="69D333DF">
      <w:pPr>
        <w:widowControl/>
        <w:numPr>
          <w:ilvl w:val="0"/>
          <w:numId w:val="4"/>
        </w:numPr>
        <w:spacing w:line="240" w:lineRule="atLeas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含义：中央银行在公开市场上买入或卖出政府债券。</w:t>
      </w:r>
    </w:p>
    <w:p w14:paraId="6EB48C83">
      <w:pPr>
        <w:widowControl/>
        <w:numPr>
          <w:ilvl w:val="0"/>
          <w:numId w:val="4"/>
        </w:numPr>
        <w:spacing w:line="240" w:lineRule="atLeas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作用：</w:t>
      </w:r>
    </w:p>
    <w:p w14:paraId="6F7B9832">
      <w:pPr>
        <w:widowControl/>
        <w:numPr>
          <w:ilvl w:val="1"/>
          <w:numId w:val="4"/>
        </w:numPr>
        <w:spacing w:line="240" w:lineRule="atLeas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买入债券：向市场注入货币，增加货币供应量，刺激经济活动。</w:t>
      </w:r>
    </w:p>
    <w:p w14:paraId="1A834B94">
      <w:pPr>
        <w:widowControl/>
        <w:numPr>
          <w:ilvl w:val="1"/>
          <w:numId w:val="4"/>
        </w:numPr>
        <w:spacing w:line="240" w:lineRule="atLeas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卖出债券：回笼市场中的货币，减少货币供应量，抑制通货膨胀。</w:t>
      </w:r>
    </w:p>
    <w:p w14:paraId="3D790282">
      <w:pPr>
        <w:pStyle w:val="2"/>
        <w:widowControl/>
        <w:spacing w:beforeAutospacing="0" w:afterAutospacing="0" w:line="240" w:lineRule="atLeast"/>
        <w:ind w:firstLine="600" w:firstLineChars="200"/>
        <w:rPr>
          <w:rFonts w:hint="default" w:ascii="仿宋_GB2312" w:hAnsi="仿宋_GB2312" w:eastAsia="仿宋_GB2312" w:cs="仿宋_GB2312"/>
          <w:b w:val="0"/>
          <w:bCs w:val="0"/>
          <w:color w:val="000000" w:themeColor="text1"/>
          <w:sz w:val="30"/>
          <w:szCs w:val="30"/>
          <w:lang w:bidi="ar"/>
          <w14:textFill>
            <w14:solidFill>
              <w14:schemeClr w14:val="tx1"/>
            </w14:solidFill>
          </w14:textFill>
        </w:rPr>
      </w:pPr>
      <w:r>
        <w:rPr>
          <w:rFonts w:ascii="仿宋_GB2312" w:hAnsi="仿宋_GB2312" w:eastAsia="仿宋_GB2312" w:cs="仿宋_GB2312"/>
          <w:b w:val="0"/>
          <w:bCs w:val="0"/>
          <w:color w:val="000000" w:themeColor="text1"/>
          <w:sz w:val="30"/>
          <w:szCs w:val="30"/>
          <w:lang w:bidi="ar"/>
          <w14:textFill>
            <w14:solidFill>
              <w14:schemeClr w14:val="tx1"/>
            </w14:solidFill>
          </w14:textFill>
        </w:rPr>
        <w:t>（2）存款准备金率（Required Reserve Ratio）</w:t>
      </w:r>
    </w:p>
    <w:p w14:paraId="29CA34F1">
      <w:pPr>
        <w:widowControl/>
        <w:numPr>
          <w:ilvl w:val="0"/>
          <w:numId w:val="5"/>
        </w:numPr>
        <w:spacing w:line="240" w:lineRule="atLeas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含义：指商业银行必须向中央银行缴纳的存款准备金占其存款总额的比例。</w:t>
      </w:r>
    </w:p>
    <w:p w14:paraId="49ADB2CA">
      <w:pPr>
        <w:widowControl/>
        <w:numPr>
          <w:ilvl w:val="0"/>
          <w:numId w:val="5"/>
        </w:numPr>
        <w:spacing w:line="240" w:lineRule="atLeas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作用：</w:t>
      </w:r>
    </w:p>
    <w:p w14:paraId="05435B75">
      <w:pPr>
        <w:widowControl/>
        <w:numPr>
          <w:ilvl w:val="1"/>
          <w:numId w:val="5"/>
        </w:numPr>
        <w:spacing w:line="240" w:lineRule="atLeas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降低准备金率：增加商业银行可贷资金，提高贷款能力，刺激经济。</w:t>
      </w:r>
    </w:p>
    <w:p w14:paraId="298012F2">
      <w:pPr>
        <w:widowControl/>
        <w:numPr>
          <w:ilvl w:val="1"/>
          <w:numId w:val="5"/>
        </w:numPr>
        <w:spacing w:line="240" w:lineRule="atLeas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提高准备金率：减少商业银行的贷款能力，抑制过度信贷和通货膨胀。</w:t>
      </w:r>
    </w:p>
    <w:p w14:paraId="1EA80BFC">
      <w:pPr>
        <w:pStyle w:val="2"/>
        <w:widowControl/>
        <w:spacing w:beforeAutospacing="0" w:afterAutospacing="0" w:line="240" w:lineRule="atLeast"/>
        <w:ind w:firstLine="600" w:firstLineChars="200"/>
        <w:rPr>
          <w:rFonts w:hint="default" w:ascii="仿宋_GB2312" w:hAnsi="仿宋_GB2312" w:eastAsia="仿宋_GB2312" w:cs="仿宋_GB2312"/>
          <w:b w:val="0"/>
          <w:bCs w:val="0"/>
          <w:color w:val="000000" w:themeColor="text1"/>
          <w:sz w:val="30"/>
          <w:szCs w:val="30"/>
          <w:lang w:bidi="ar"/>
          <w14:textFill>
            <w14:solidFill>
              <w14:schemeClr w14:val="tx1"/>
            </w14:solidFill>
          </w14:textFill>
        </w:rPr>
      </w:pPr>
      <w:r>
        <w:rPr>
          <w:rFonts w:ascii="仿宋_GB2312" w:hAnsi="仿宋_GB2312" w:eastAsia="仿宋_GB2312" w:cs="仿宋_GB2312"/>
          <w:b w:val="0"/>
          <w:bCs w:val="0"/>
          <w:color w:val="000000" w:themeColor="text1"/>
          <w:sz w:val="30"/>
          <w:szCs w:val="30"/>
          <w:lang w:bidi="ar"/>
          <w14:textFill>
            <w14:solidFill>
              <w14:schemeClr w14:val="tx1"/>
            </w14:solidFill>
          </w14:textFill>
        </w:rPr>
        <w:t>（3）基准利率（Interest Rate Policy）</w:t>
      </w:r>
    </w:p>
    <w:p w14:paraId="1B808F29">
      <w:pPr>
        <w:widowControl/>
        <w:numPr>
          <w:ilvl w:val="0"/>
          <w:numId w:val="6"/>
        </w:numPr>
        <w:spacing w:line="240" w:lineRule="atLeas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含义：中央银行调整基准利率（如再贷款利率、再贴现利率等）以影响市场利率。</w:t>
      </w:r>
    </w:p>
    <w:p w14:paraId="197B35E0">
      <w:pPr>
        <w:widowControl/>
        <w:numPr>
          <w:ilvl w:val="0"/>
          <w:numId w:val="6"/>
        </w:numPr>
        <w:spacing w:line="240" w:lineRule="atLeas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作用：</w:t>
      </w:r>
    </w:p>
    <w:p w14:paraId="2FFF5EFF">
      <w:pPr>
        <w:widowControl/>
        <w:numPr>
          <w:ilvl w:val="1"/>
          <w:numId w:val="6"/>
        </w:numPr>
        <w:spacing w:line="240" w:lineRule="atLeas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降低利率：鼓励企业和个人借贷，刺激投资和消费，促进经济增长。</w:t>
      </w:r>
    </w:p>
    <w:p w14:paraId="25A38B94">
      <w:pPr>
        <w:widowControl/>
        <w:numPr>
          <w:ilvl w:val="1"/>
          <w:numId w:val="6"/>
        </w:numPr>
        <w:spacing w:line="240" w:lineRule="atLeas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提高利率：增加借贷成本，减少消费和投资需求，抑制通货膨胀。</w:t>
      </w:r>
    </w:p>
    <w:p w14:paraId="3EF6A7F6">
      <w:pPr>
        <w:widowControl/>
        <w:tabs>
          <w:tab w:val="left" w:pos="720"/>
          <w:tab w:val="left" w:pos="1440"/>
        </w:tabs>
        <w:spacing w:line="240" w:lineRule="atLeast"/>
        <w:rPr>
          <w:rFonts w:hint="eastAsia" w:ascii="仿宋_GB2312" w:hAnsi="仿宋_GB2312" w:eastAsia="仿宋_GB2312" w:cs="仿宋_GB2312"/>
          <w:color w:val="000000" w:themeColor="text1"/>
          <w:kern w:val="0"/>
          <w:sz w:val="30"/>
          <w:szCs w:val="30"/>
          <w:lang w:bidi="ar"/>
          <w14:textFill>
            <w14:solidFill>
              <w14:schemeClr w14:val="tx1"/>
            </w14:solidFill>
          </w14:textFill>
        </w:rPr>
      </w:pPr>
    </w:p>
    <w:p w14:paraId="437E9E32">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2.</w:t>
      </w:r>
      <w:r>
        <w:rPr>
          <w:rFonts w:hint="eastAsia"/>
        </w:rPr>
        <w:t xml:space="preserve"> </w:t>
      </w:r>
      <w:r>
        <w:rPr>
          <w:rFonts w:hint="eastAsia" w:ascii="仿宋_GB2312" w:hAnsi="仿宋_GB2312" w:eastAsia="仿宋_GB2312" w:cs="仿宋_GB2312"/>
          <w:color w:val="000000" w:themeColor="text1"/>
          <w:kern w:val="0"/>
          <w:sz w:val="30"/>
          <w:szCs w:val="30"/>
          <w:lang w:bidi="ar"/>
          <w14:textFill>
            <w14:solidFill>
              <w14:schemeClr w14:val="tx1"/>
            </w14:solidFill>
          </w14:textFill>
        </w:rPr>
        <w:t>比较说明企业集团财务集权与财务分权的优缺点。</w:t>
      </w:r>
    </w:p>
    <w:p w14:paraId="6B87C6C4">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答案：</w:t>
      </w:r>
    </w:p>
    <w:p w14:paraId="2B0190C1">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 xml:space="preserve">集权的优点：                                                    </w:t>
      </w:r>
    </w:p>
    <w:p w14:paraId="761AF595">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（1）有利于迅速果断做出决策；</w:t>
      </w:r>
    </w:p>
    <w:p w14:paraId="034C3B2F">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（2）信息在纵向能得到较充分沟通；</w:t>
      </w:r>
    </w:p>
    <w:p w14:paraId="1E873CD6">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（3）管理者具有权威性，易于指挥。</w:t>
      </w:r>
    </w:p>
    <w:p w14:paraId="4535B184">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 xml:space="preserve">集权的缺点：                                                    </w:t>
      </w:r>
    </w:p>
    <w:p w14:paraId="37E7E248">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（1）压抑了下级的积极主动性；</w:t>
      </w:r>
    </w:p>
    <w:p w14:paraId="55E0A904">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（2）企业信息在横向不利于沟通；</w:t>
      </w:r>
    </w:p>
    <w:p w14:paraId="26C0D586">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（3）容易作出武断决策。</w:t>
      </w:r>
    </w:p>
    <w:p w14:paraId="4ECC2BB4">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 xml:space="preserve">分权的优点：                                                    </w:t>
      </w:r>
    </w:p>
    <w:p w14:paraId="09B570CF">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（1）分权单位在授权范围内可以直接作出决策，节约纵向信息传递时间；</w:t>
      </w:r>
    </w:p>
    <w:p w14:paraId="10B57591">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（2）分权单位直接面对生产经营，决策针对性强；</w:t>
      </w:r>
    </w:p>
    <w:p w14:paraId="1C6BF047">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（3）有利于信息的横向沟通，并激励了下级的积极性。</w:t>
      </w:r>
    </w:p>
    <w:p w14:paraId="73ED9AE6">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 xml:space="preserve">分权的缺点：                                                    </w:t>
      </w:r>
    </w:p>
    <w:p w14:paraId="7D5C51DA">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（1）虽然一般事项决策较快，但重大事项的决策速度被放缓了；</w:t>
      </w:r>
    </w:p>
    <w:p w14:paraId="59BD1267">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（2）上下级沟通较慢，信息分散化和不对称情况较常见；</w:t>
      </w:r>
    </w:p>
    <w:p w14:paraId="5601AC94">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（3）分权单位容易各自为政，缺乏整体考虑，忽视整体利益。</w:t>
      </w:r>
    </w:p>
    <w:p w14:paraId="0B8157B4">
      <w:pPr>
        <w:widowControl/>
        <w:ind w:firstLine="600" w:firstLineChars="200"/>
        <w:jc w:val="left"/>
        <w:rPr>
          <w:rFonts w:hint="eastAsia" w:ascii="仿宋_GB2312" w:hAnsi="仿宋_GB2312" w:eastAsia="仿宋_GB2312" w:cs="仿宋_GB2312"/>
          <w:color w:val="000000" w:themeColor="text1"/>
          <w:kern w:val="0"/>
          <w:sz w:val="30"/>
          <w:szCs w:val="30"/>
          <w:lang w:bidi="ar"/>
          <w14:textFill>
            <w14:solidFill>
              <w14:schemeClr w14:val="tx1"/>
            </w14:solidFill>
          </w14:textFill>
        </w:rPr>
      </w:pPr>
    </w:p>
    <w:p w14:paraId="19467C30">
      <w:pPr>
        <w:widowControl/>
        <w:ind w:firstLine="600" w:firstLineChars="200"/>
        <w:jc w:val="left"/>
        <w:rPr>
          <w:rFonts w:ascii="仿宋_GB2312" w:hAnsi="仿宋_GB2312" w:eastAsia="仿宋_GB2312" w:cs="仿宋_GB2312"/>
          <w:i/>
          <w:iCs/>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3. 简述财务分析信息的种类。</w:t>
      </w:r>
    </w:p>
    <w:p w14:paraId="40170FC9">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答案：财务分析信息按其是否直接反映企业经营成果和财务状况等可以分为财务信息（报表信息）和非财务信息（宏观经济政策信息等）；按其来源可以分为内部信息（计划及预算信息等）和外部信息（国家经济政策与法规信息等）；按照取得的时间确定性程度可以分为定期信息（会计信息等）和不定期信息（媒体信息等）。</w:t>
      </w:r>
    </w:p>
    <w:p w14:paraId="4CAE0CE3">
      <w:pPr>
        <w:widowControl/>
        <w:ind w:firstLine="600" w:firstLineChars="200"/>
        <w:jc w:val="left"/>
        <w:rPr>
          <w:rFonts w:hint="eastAsia" w:ascii="仿宋_GB2312" w:hAnsi="仿宋_GB2312" w:eastAsia="仿宋_GB2312" w:cs="仿宋_GB2312"/>
          <w:i/>
          <w:iCs/>
          <w:color w:val="000000" w:themeColor="text1"/>
          <w:kern w:val="0"/>
          <w:sz w:val="30"/>
          <w:szCs w:val="30"/>
          <w:lang w:bidi="ar"/>
          <w14:textFill>
            <w14:solidFill>
              <w14:schemeClr w14:val="tx1"/>
            </w14:solidFill>
          </w14:textFill>
        </w:rPr>
      </w:pPr>
    </w:p>
    <w:p w14:paraId="4FC55D66">
      <w:pPr>
        <w:widowControl/>
        <w:numPr>
          <w:ilvl w:val="0"/>
          <w:numId w:val="2"/>
        </w:numPr>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综合题 （计算题）</w:t>
      </w:r>
    </w:p>
    <w:p w14:paraId="19312E56">
      <w:pPr>
        <w:widowControl/>
        <w:numPr>
          <w:ilvl w:val="0"/>
          <w:numId w:val="7"/>
        </w:numPr>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某商业银行初始收到中央银行的准备金为100万元，法定准备金率为10%。假设所有存款都会重新存入银行系统，并且无现金漏损。问：最终银行系统内总共能创造出多少存款货币？</w:t>
      </w:r>
    </w:p>
    <w:p w14:paraId="555E01FE">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答案：</w:t>
      </w:r>
    </w:p>
    <w:p w14:paraId="6CDA5E7C">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货币乘数公式：货币乘数=1/法定准备金率</w:t>
      </w:r>
    </w:p>
    <w:p w14:paraId="46BBCDC4">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货币乘数=1/10%=10</w:t>
      </w:r>
    </w:p>
    <w:p w14:paraId="0D152D63">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银行系统内最终创造的存款货币总量：</w:t>
      </w:r>
    </w:p>
    <w:p w14:paraId="664B034D">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最终存款=初始准备金×货币乘数=100 万元×10=1000 万元2.</w:t>
      </w:r>
      <w:r>
        <w:rPr>
          <w:rFonts w:hint="eastAsia"/>
        </w:rPr>
        <w:t xml:space="preserve"> </w:t>
      </w:r>
      <w:r>
        <w:rPr>
          <w:rFonts w:hint="eastAsia" w:ascii="仿宋_GB2312" w:hAnsi="仿宋_GB2312" w:eastAsia="仿宋_GB2312" w:cs="仿宋_GB2312"/>
          <w:color w:val="000000" w:themeColor="text1"/>
          <w:kern w:val="0"/>
          <w:sz w:val="30"/>
          <w:szCs w:val="30"/>
          <w:lang w:bidi="ar"/>
          <w14:textFill>
            <w14:solidFill>
              <w14:schemeClr w14:val="tx1"/>
            </w14:solidFill>
          </w14:textFill>
        </w:rPr>
        <w:t>大华公司拟收购东方公司的股权，根据所掌握的资料，东方公司发行在外普通股3000万股，2011年每股营业收入8元，每股净收益3元，每股资本性支出1元，每股折旧0.6元，营运资本为营业收入的20%，负债比率为50%，预计该公司稳定增长，每股收益、营运资本、资本性支出和折旧每年增长10%。国库券年利率为4％，市场平均风险报酬率为6%，β值为1.5。</w:t>
      </w:r>
    </w:p>
    <w:p w14:paraId="13D3A955">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要求：计算东方公司的股权价值。</w:t>
      </w:r>
    </w:p>
    <w:p w14:paraId="541A79F7">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答案：</w:t>
      </w:r>
    </w:p>
    <w:p w14:paraId="7119B640">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FCFE = 3 -（1-0.6）×（1-50%）- 8 × 20% ×（1-50%）= 2（元）(</w:t>
      </w:r>
    </w:p>
    <w:p w14:paraId="0271B070">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 xml:space="preserve">ｒ= 4% + 1.5× 6% = 13%                                       </w:t>
      </w:r>
    </w:p>
    <w:p w14:paraId="5E8A5D7A">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 xml:space="preserve">PVA = 2 ×（1 + 10%）÷ （13% - 10%）= 73．3333（元）         </w:t>
      </w:r>
    </w:p>
    <w:p w14:paraId="6CC710C8">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V = 73．3333 × 3000 = 220000(万元)</w:t>
      </w:r>
    </w:p>
    <w:p w14:paraId="13008024">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p>
    <w:p w14:paraId="3A13CE50">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3. 某公司有关资料如下表：</w:t>
      </w:r>
    </w:p>
    <w:tbl>
      <w:tblPr>
        <w:tblStyle w:val="6"/>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559"/>
        <w:gridCol w:w="3260"/>
        <w:gridCol w:w="1559"/>
      </w:tblGrid>
      <w:tr w14:paraId="3BB4B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22" w:type="dxa"/>
          </w:tcPr>
          <w:p w14:paraId="24DEA1E4">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资产</w:t>
            </w:r>
          </w:p>
        </w:tc>
        <w:tc>
          <w:tcPr>
            <w:tcW w:w="1559" w:type="dxa"/>
          </w:tcPr>
          <w:p w14:paraId="0BF55E9B">
            <w:pPr>
              <w:widowControl/>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金额（元）</w:t>
            </w:r>
          </w:p>
        </w:tc>
        <w:tc>
          <w:tcPr>
            <w:tcW w:w="3260" w:type="dxa"/>
          </w:tcPr>
          <w:p w14:paraId="5F3B0B51">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负债及所有者权益</w:t>
            </w:r>
          </w:p>
        </w:tc>
        <w:tc>
          <w:tcPr>
            <w:tcW w:w="1559" w:type="dxa"/>
          </w:tcPr>
          <w:p w14:paraId="772E064D">
            <w:pPr>
              <w:widowControl/>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金额（元）</w:t>
            </w:r>
          </w:p>
        </w:tc>
      </w:tr>
      <w:tr w14:paraId="587B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FC53F9E">
            <w:pPr>
              <w:widowControl/>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现金</w:t>
            </w:r>
          </w:p>
        </w:tc>
        <w:tc>
          <w:tcPr>
            <w:tcW w:w="1559" w:type="dxa"/>
          </w:tcPr>
          <w:p w14:paraId="6D264419">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7</w:t>
            </w:r>
            <w:r>
              <w:rPr>
                <w:rFonts w:ascii="仿宋_GB2312" w:hAnsi="仿宋_GB2312" w:eastAsia="仿宋_GB2312" w:cs="仿宋_GB2312"/>
                <w:color w:val="000000" w:themeColor="text1"/>
                <w:kern w:val="0"/>
                <w:sz w:val="30"/>
                <w:szCs w:val="30"/>
                <w:lang w:bidi="ar"/>
                <w14:textFill>
                  <w14:solidFill>
                    <w14:schemeClr w14:val="tx1"/>
                  </w14:solidFill>
                </w14:textFill>
              </w:rPr>
              <w:t>64</w:t>
            </w:r>
          </w:p>
        </w:tc>
        <w:tc>
          <w:tcPr>
            <w:tcW w:w="3260" w:type="dxa"/>
          </w:tcPr>
          <w:p w14:paraId="700F59A8">
            <w:pPr>
              <w:widowControl/>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应付账款</w:t>
            </w:r>
          </w:p>
        </w:tc>
        <w:tc>
          <w:tcPr>
            <w:tcW w:w="1559" w:type="dxa"/>
          </w:tcPr>
          <w:p w14:paraId="17EF7580">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ascii="仿宋_GB2312" w:hAnsi="仿宋_GB2312" w:eastAsia="仿宋_GB2312" w:cs="仿宋_GB2312"/>
                <w:color w:val="000000" w:themeColor="text1"/>
                <w:kern w:val="0"/>
                <w:sz w:val="30"/>
                <w:szCs w:val="30"/>
                <w:lang w:bidi="ar"/>
                <w14:textFill>
                  <w14:solidFill>
                    <w14:schemeClr w14:val="tx1"/>
                  </w14:solidFill>
                </w14:textFill>
              </w:rPr>
              <w:t>516</w:t>
            </w:r>
          </w:p>
        </w:tc>
      </w:tr>
      <w:tr w14:paraId="21D22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00CA872">
            <w:pPr>
              <w:widowControl/>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应收账款</w:t>
            </w:r>
          </w:p>
        </w:tc>
        <w:tc>
          <w:tcPr>
            <w:tcW w:w="1559" w:type="dxa"/>
          </w:tcPr>
          <w:p w14:paraId="50A6CE31">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ascii="仿宋_GB2312" w:hAnsi="仿宋_GB2312" w:eastAsia="仿宋_GB2312" w:cs="仿宋_GB2312"/>
                <w:color w:val="000000" w:themeColor="text1"/>
                <w:kern w:val="0"/>
                <w:sz w:val="30"/>
                <w:szCs w:val="30"/>
                <w:lang w:bidi="ar"/>
                <w14:textFill>
                  <w14:solidFill>
                    <w14:schemeClr w14:val="tx1"/>
                  </w14:solidFill>
                </w14:textFill>
              </w:rPr>
              <w:t>1156</w:t>
            </w:r>
          </w:p>
        </w:tc>
        <w:tc>
          <w:tcPr>
            <w:tcW w:w="3260" w:type="dxa"/>
          </w:tcPr>
          <w:p w14:paraId="2A411128">
            <w:pPr>
              <w:widowControl/>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应付票据</w:t>
            </w:r>
          </w:p>
        </w:tc>
        <w:tc>
          <w:tcPr>
            <w:tcW w:w="1559" w:type="dxa"/>
          </w:tcPr>
          <w:p w14:paraId="1D3BFFD4">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ascii="仿宋_GB2312" w:hAnsi="仿宋_GB2312" w:eastAsia="仿宋_GB2312" w:cs="仿宋_GB2312"/>
                <w:color w:val="000000" w:themeColor="text1"/>
                <w:kern w:val="0"/>
                <w:sz w:val="30"/>
                <w:szCs w:val="30"/>
                <w:lang w:bidi="ar"/>
                <w14:textFill>
                  <w14:solidFill>
                    <w14:schemeClr w14:val="tx1"/>
                  </w14:solidFill>
                </w14:textFill>
              </w:rPr>
              <w:t>336</w:t>
            </w:r>
          </w:p>
        </w:tc>
      </w:tr>
      <w:tr w14:paraId="35683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6724B8F">
            <w:pPr>
              <w:widowControl/>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存货</w:t>
            </w:r>
          </w:p>
        </w:tc>
        <w:tc>
          <w:tcPr>
            <w:tcW w:w="1559" w:type="dxa"/>
          </w:tcPr>
          <w:p w14:paraId="39C95F74">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7</w:t>
            </w:r>
            <w:r>
              <w:rPr>
                <w:rFonts w:ascii="仿宋_GB2312" w:hAnsi="仿宋_GB2312" w:eastAsia="仿宋_GB2312" w:cs="仿宋_GB2312"/>
                <w:color w:val="000000" w:themeColor="text1"/>
                <w:kern w:val="0"/>
                <w:sz w:val="30"/>
                <w:szCs w:val="30"/>
                <w:lang w:bidi="ar"/>
                <w14:textFill>
                  <w14:solidFill>
                    <w14:schemeClr w14:val="tx1"/>
                  </w14:solidFill>
                </w14:textFill>
              </w:rPr>
              <w:t>00</w:t>
            </w:r>
          </w:p>
        </w:tc>
        <w:tc>
          <w:tcPr>
            <w:tcW w:w="3260" w:type="dxa"/>
          </w:tcPr>
          <w:p w14:paraId="7D5FA8F3">
            <w:pPr>
              <w:widowControl/>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其他流动负债</w:t>
            </w:r>
          </w:p>
        </w:tc>
        <w:tc>
          <w:tcPr>
            <w:tcW w:w="1559" w:type="dxa"/>
          </w:tcPr>
          <w:p w14:paraId="59E15AE0">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ascii="仿宋_GB2312" w:hAnsi="仿宋_GB2312" w:eastAsia="仿宋_GB2312" w:cs="仿宋_GB2312"/>
                <w:color w:val="000000" w:themeColor="text1"/>
                <w:kern w:val="0"/>
                <w:sz w:val="30"/>
                <w:szCs w:val="30"/>
                <w:lang w:bidi="ar"/>
                <w14:textFill>
                  <w14:solidFill>
                    <w14:schemeClr w14:val="tx1"/>
                  </w14:solidFill>
                </w14:textFill>
              </w:rPr>
              <w:t>468</w:t>
            </w:r>
          </w:p>
        </w:tc>
      </w:tr>
      <w:tr w14:paraId="1980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97CF2E3">
            <w:pPr>
              <w:widowControl/>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固定资产净额</w:t>
            </w:r>
          </w:p>
        </w:tc>
        <w:tc>
          <w:tcPr>
            <w:tcW w:w="1559" w:type="dxa"/>
          </w:tcPr>
          <w:p w14:paraId="497EE021">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1</w:t>
            </w:r>
            <w:r>
              <w:rPr>
                <w:rFonts w:ascii="仿宋_GB2312" w:hAnsi="仿宋_GB2312" w:eastAsia="仿宋_GB2312" w:cs="仿宋_GB2312"/>
                <w:color w:val="000000" w:themeColor="text1"/>
                <w:kern w:val="0"/>
                <w:sz w:val="30"/>
                <w:szCs w:val="30"/>
                <w:lang w:bidi="ar"/>
                <w14:textFill>
                  <w14:solidFill>
                    <w14:schemeClr w14:val="tx1"/>
                  </w14:solidFill>
                </w14:textFill>
              </w:rPr>
              <w:t>170</w:t>
            </w:r>
          </w:p>
        </w:tc>
        <w:tc>
          <w:tcPr>
            <w:tcW w:w="3260" w:type="dxa"/>
          </w:tcPr>
          <w:p w14:paraId="236940F6">
            <w:pPr>
              <w:widowControl/>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长期负债</w:t>
            </w:r>
          </w:p>
        </w:tc>
        <w:tc>
          <w:tcPr>
            <w:tcW w:w="1559" w:type="dxa"/>
          </w:tcPr>
          <w:p w14:paraId="17EDD138">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ascii="仿宋_GB2312" w:hAnsi="仿宋_GB2312" w:eastAsia="仿宋_GB2312" w:cs="仿宋_GB2312"/>
                <w:color w:val="000000" w:themeColor="text1"/>
                <w:kern w:val="0"/>
                <w:sz w:val="30"/>
                <w:szCs w:val="30"/>
                <w:lang w:bidi="ar"/>
                <w14:textFill>
                  <w14:solidFill>
                    <w14:schemeClr w14:val="tx1"/>
                  </w14:solidFill>
                </w14:textFill>
              </w:rPr>
              <w:t>1026</w:t>
            </w:r>
          </w:p>
        </w:tc>
      </w:tr>
      <w:tr w14:paraId="435BA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3450FEB">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p>
        </w:tc>
        <w:tc>
          <w:tcPr>
            <w:tcW w:w="1559" w:type="dxa"/>
          </w:tcPr>
          <w:p w14:paraId="6B80A0D5">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p>
        </w:tc>
        <w:tc>
          <w:tcPr>
            <w:tcW w:w="3260" w:type="dxa"/>
          </w:tcPr>
          <w:p w14:paraId="40A6EBE3">
            <w:pPr>
              <w:widowControl/>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实收资本</w:t>
            </w:r>
          </w:p>
        </w:tc>
        <w:tc>
          <w:tcPr>
            <w:tcW w:w="1559" w:type="dxa"/>
          </w:tcPr>
          <w:p w14:paraId="5EB43B81">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ascii="仿宋_GB2312" w:hAnsi="仿宋_GB2312" w:eastAsia="仿宋_GB2312" w:cs="仿宋_GB2312"/>
                <w:color w:val="000000" w:themeColor="text1"/>
                <w:kern w:val="0"/>
                <w:sz w:val="30"/>
                <w:szCs w:val="30"/>
                <w:lang w:bidi="ar"/>
                <w14:textFill>
                  <w14:solidFill>
                    <w14:schemeClr w14:val="tx1"/>
                  </w14:solidFill>
                </w14:textFill>
              </w:rPr>
              <w:t>1444</w:t>
            </w:r>
          </w:p>
        </w:tc>
      </w:tr>
      <w:tr w14:paraId="54D06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F3357BE">
            <w:pPr>
              <w:widowControl/>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资产合计</w:t>
            </w:r>
          </w:p>
        </w:tc>
        <w:tc>
          <w:tcPr>
            <w:tcW w:w="1559" w:type="dxa"/>
          </w:tcPr>
          <w:p w14:paraId="5FB9D941">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ascii="仿宋_GB2312" w:hAnsi="仿宋_GB2312" w:eastAsia="仿宋_GB2312" w:cs="仿宋_GB2312"/>
                <w:color w:val="000000" w:themeColor="text1"/>
                <w:kern w:val="0"/>
                <w:sz w:val="30"/>
                <w:szCs w:val="30"/>
                <w:lang w:bidi="ar"/>
                <w14:textFill>
                  <w14:solidFill>
                    <w14:schemeClr w14:val="tx1"/>
                  </w14:solidFill>
                </w14:textFill>
              </w:rPr>
              <w:t>3790</w:t>
            </w:r>
          </w:p>
        </w:tc>
        <w:tc>
          <w:tcPr>
            <w:tcW w:w="3260" w:type="dxa"/>
          </w:tcPr>
          <w:p w14:paraId="77D08C85">
            <w:pPr>
              <w:widowControl/>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负债及所有者权益合计</w:t>
            </w:r>
          </w:p>
        </w:tc>
        <w:tc>
          <w:tcPr>
            <w:tcW w:w="1559" w:type="dxa"/>
          </w:tcPr>
          <w:p w14:paraId="16ABB877">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ascii="仿宋_GB2312" w:hAnsi="仿宋_GB2312" w:eastAsia="仿宋_GB2312" w:cs="仿宋_GB2312"/>
                <w:color w:val="000000" w:themeColor="text1"/>
                <w:kern w:val="0"/>
                <w:sz w:val="30"/>
                <w:szCs w:val="30"/>
                <w:lang w:bidi="ar"/>
                <w14:textFill>
                  <w14:solidFill>
                    <w14:schemeClr w14:val="tx1"/>
                  </w14:solidFill>
                </w14:textFill>
              </w:rPr>
              <w:t>3790</w:t>
            </w:r>
          </w:p>
        </w:tc>
      </w:tr>
    </w:tbl>
    <w:p w14:paraId="5931D064">
      <w:pPr>
        <w:widowControl/>
        <w:jc w:val="left"/>
        <w:rPr>
          <w:rFonts w:ascii="仿宋_GB2312" w:hAnsi="仿宋_GB2312" w:eastAsia="仿宋_GB2312" w:cs="仿宋_GB2312"/>
          <w:color w:val="000000" w:themeColor="text1"/>
          <w:kern w:val="0"/>
          <w:sz w:val="30"/>
          <w:szCs w:val="30"/>
          <w:lang w:bidi="ar"/>
          <w14:textFill>
            <w14:solidFill>
              <w14:schemeClr w14:val="tx1"/>
            </w14:solidFill>
          </w14:textFill>
        </w:rPr>
      </w:pPr>
    </w:p>
    <w:tbl>
      <w:tblPr>
        <w:tblStyle w:val="6"/>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784"/>
        <w:gridCol w:w="625"/>
        <w:gridCol w:w="2410"/>
        <w:gridCol w:w="2126"/>
      </w:tblGrid>
      <w:tr w14:paraId="4CDD5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7146B1C">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项目</w:t>
            </w:r>
          </w:p>
        </w:tc>
        <w:tc>
          <w:tcPr>
            <w:tcW w:w="1784" w:type="dxa"/>
            <w:tcBorders>
              <w:right w:val="single" w:color="auto" w:sz="4" w:space="0"/>
            </w:tcBorders>
          </w:tcPr>
          <w:p w14:paraId="155E08C3">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金额（元）</w:t>
            </w:r>
          </w:p>
        </w:tc>
        <w:tc>
          <w:tcPr>
            <w:tcW w:w="625" w:type="dxa"/>
            <w:tcBorders>
              <w:top w:val="nil"/>
              <w:left w:val="single" w:color="auto" w:sz="4" w:space="0"/>
              <w:bottom w:val="nil"/>
              <w:right w:val="single" w:color="auto" w:sz="4" w:space="0"/>
            </w:tcBorders>
          </w:tcPr>
          <w:p w14:paraId="5382D06B">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p>
        </w:tc>
        <w:tc>
          <w:tcPr>
            <w:tcW w:w="2410" w:type="dxa"/>
            <w:tcBorders>
              <w:left w:val="single" w:color="auto" w:sz="4" w:space="0"/>
            </w:tcBorders>
          </w:tcPr>
          <w:p w14:paraId="5C827FD2">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财务比率</w:t>
            </w:r>
          </w:p>
        </w:tc>
        <w:tc>
          <w:tcPr>
            <w:tcW w:w="2126" w:type="dxa"/>
          </w:tcPr>
          <w:p w14:paraId="156E8B29">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行业平均水平</w:t>
            </w:r>
          </w:p>
        </w:tc>
      </w:tr>
      <w:tr w14:paraId="2DEED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3847CA3">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营业收入</w:t>
            </w:r>
          </w:p>
        </w:tc>
        <w:tc>
          <w:tcPr>
            <w:tcW w:w="1784" w:type="dxa"/>
            <w:tcBorders>
              <w:right w:val="single" w:color="auto" w:sz="4" w:space="0"/>
            </w:tcBorders>
          </w:tcPr>
          <w:p w14:paraId="6CAE68DB">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ascii="仿宋_GB2312" w:hAnsi="仿宋_GB2312" w:eastAsia="仿宋_GB2312" w:cs="仿宋_GB2312"/>
                <w:color w:val="000000" w:themeColor="text1"/>
                <w:kern w:val="0"/>
                <w:sz w:val="30"/>
                <w:szCs w:val="30"/>
                <w:lang w:bidi="ar"/>
                <w14:textFill>
                  <w14:solidFill>
                    <w14:schemeClr w14:val="tx1"/>
                  </w14:solidFill>
                </w14:textFill>
              </w:rPr>
              <w:t>8430</w:t>
            </w:r>
          </w:p>
        </w:tc>
        <w:tc>
          <w:tcPr>
            <w:tcW w:w="625" w:type="dxa"/>
            <w:tcBorders>
              <w:top w:val="nil"/>
              <w:left w:val="single" w:color="auto" w:sz="4" w:space="0"/>
              <w:bottom w:val="nil"/>
              <w:right w:val="single" w:color="auto" w:sz="4" w:space="0"/>
            </w:tcBorders>
          </w:tcPr>
          <w:p w14:paraId="79F98C1F">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p>
        </w:tc>
        <w:tc>
          <w:tcPr>
            <w:tcW w:w="2410" w:type="dxa"/>
            <w:tcBorders>
              <w:left w:val="single" w:color="auto" w:sz="4" w:space="0"/>
            </w:tcBorders>
          </w:tcPr>
          <w:p w14:paraId="7581771F">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流动比率</w:t>
            </w:r>
          </w:p>
        </w:tc>
        <w:tc>
          <w:tcPr>
            <w:tcW w:w="2126" w:type="dxa"/>
          </w:tcPr>
          <w:p w14:paraId="02C3D5D4">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ascii="仿宋_GB2312" w:hAnsi="仿宋_GB2312" w:eastAsia="仿宋_GB2312" w:cs="仿宋_GB2312"/>
                <w:color w:val="000000" w:themeColor="text1"/>
                <w:kern w:val="0"/>
                <w:sz w:val="30"/>
                <w:szCs w:val="30"/>
                <w:lang w:bidi="ar"/>
                <w14:textFill>
                  <w14:solidFill>
                    <w14:schemeClr w14:val="tx1"/>
                  </w14:solidFill>
                </w14:textFill>
              </w:rPr>
              <w:t>2</w:t>
            </w:r>
          </w:p>
        </w:tc>
      </w:tr>
      <w:tr w14:paraId="1C0B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F14C8B5">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营业成本</w:t>
            </w:r>
          </w:p>
        </w:tc>
        <w:tc>
          <w:tcPr>
            <w:tcW w:w="1784" w:type="dxa"/>
            <w:tcBorders>
              <w:right w:val="single" w:color="auto" w:sz="4" w:space="0"/>
            </w:tcBorders>
          </w:tcPr>
          <w:p w14:paraId="1B649A07">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ascii="仿宋_GB2312" w:hAnsi="仿宋_GB2312" w:eastAsia="仿宋_GB2312" w:cs="仿宋_GB2312"/>
                <w:color w:val="000000" w:themeColor="text1"/>
                <w:kern w:val="0"/>
                <w:sz w:val="30"/>
                <w:szCs w:val="30"/>
                <w:lang w:bidi="ar"/>
                <w14:textFill>
                  <w14:solidFill>
                    <w14:schemeClr w14:val="tx1"/>
                  </w14:solidFill>
                </w14:textFill>
              </w:rPr>
              <w:t>6570</w:t>
            </w:r>
          </w:p>
        </w:tc>
        <w:tc>
          <w:tcPr>
            <w:tcW w:w="625" w:type="dxa"/>
            <w:tcBorders>
              <w:top w:val="nil"/>
              <w:left w:val="single" w:color="auto" w:sz="4" w:space="0"/>
              <w:bottom w:val="nil"/>
              <w:right w:val="single" w:color="auto" w:sz="4" w:space="0"/>
            </w:tcBorders>
          </w:tcPr>
          <w:p w14:paraId="7D75C2F3">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p>
        </w:tc>
        <w:tc>
          <w:tcPr>
            <w:tcW w:w="2410" w:type="dxa"/>
            <w:tcBorders>
              <w:left w:val="single" w:color="auto" w:sz="4" w:space="0"/>
            </w:tcBorders>
          </w:tcPr>
          <w:p w14:paraId="29C4DE43">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速动比率</w:t>
            </w:r>
          </w:p>
        </w:tc>
        <w:tc>
          <w:tcPr>
            <w:tcW w:w="2126" w:type="dxa"/>
          </w:tcPr>
          <w:p w14:paraId="008F7F18">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ascii="仿宋_GB2312" w:hAnsi="仿宋_GB2312" w:eastAsia="仿宋_GB2312" w:cs="仿宋_GB2312"/>
                <w:color w:val="000000" w:themeColor="text1"/>
                <w:kern w:val="0"/>
                <w:sz w:val="30"/>
                <w:szCs w:val="30"/>
                <w:lang w:bidi="ar"/>
                <w14:textFill>
                  <w14:solidFill>
                    <w14:schemeClr w14:val="tx1"/>
                  </w14:solidFill>
                </w14:textFill>
              </w:rPr>
              <w:t>1</w:t>
            </w:r>
          </w:p>
        </w:tc>
      </w:tr>
      <w:tr w14:paraId="7C62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D28C92C">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毛利润</w:t>
            </w:r>
          </w:p>
        </w:tc>
        <w:tc>
          <w:tcPr>
            <w:tcW w:w="1784" w:type="dxa"/>
            <w:tcBorders>
              <w:right w:val="single" w:color="auto" w:sz="4" w:space="0"/>
            </w:tcBorders>
          </w:tcPr>
          <w:p w14:paraId="20BA8BFE">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ascii="仿宋_GB2312" w:hAnsi="仿宋_GB2312" w:eastAsia="仿宋_GB2312" w:cs="仿宋_GB2312"/>
                <w:color w:val="000000" w:themeColor="text1"/>
                <w:kern w:val="0"/>
                <w:sz w:val="30"/>
                <w:szCs w:val="30"/>
                <w:lang w:bidi="ar"/>
                <w14:textFill>
                  <w14:solidFill>
                    <w14:schemeClr w14:val="tx1"/>
                  </w14:solidFill>
                </w14:textFill>
              </w:rPr>
              <w:t>1860</w:t>
            </w:r>
          </w:p>
        </w:tc>
        <w:tc>
          <w:tcPr>
            <w:tcW w:w="625" w:type="dxa"/>
            <w:tcBorders>
              <w:top w:val="nil"/>
              <w:left w:val="single" w:color="auto" w:sz="4" w:space="0"/>
              <w:bottom w:val="nil"/>
              <w:right w:val="single" w:color="auto" w:sz="4" w:space="0"/>
            </w:tcBorders>
          </w:tcPr>
          <w:p w14:paraId="2F9959D4">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p>
        </w:tc>
        <w:tc>
          <w:tcPr>
            <w:tcW w:w="2410" w:type="dxa"/>
            <w:tcBorders>
              <w:left w:val="single" w:color="auto" w:sz="4" w:space="0"/>
            </w:tcBorders>
          </w:tcPr>
          <w:p w14:paraId="2917E997">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资产负债率</w:t>
            </w:r>
          </w:p>
        </w:tc>
        <w:tc>
          <w:tcPr>
            <w:tcW w:w="2126" w:type="dxa"/>
          </w:tcPr>
          <w:p w14:paraId="15691BF3">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ascii="仿宋_GB2312" w:hAnsi="仿宋_GB2312" w:eastAsia="仿宋_GB2312" w:cs="仿宋_GB2312"/>
                <w:color w:val="000000" w:themeColor="text1"/>
                <w:kern w:val="0"/>
                <w:sz w:val="30"/>
                <w:szCs w:val="30"/>
                <w:lang w:bidi="ar"/>
                <w14:textFill>
                  <w14:solidFill>
                    <w14:schemeClr w14:val="tx1"/>
                  </w14:solidFill>
                </w14:textFill>
              </w:rPr>
              <w:t>50%</w:t>
            </w:r>
          </w:p>
        </w:tc>
      </w:tr>
      <w:tr w14:paraId="44E8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7D22B19">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管理费用</w:t>
            </w:r>
          </w:p>
        </w:tc>
        <w:tc>
          <w:tcPr>
            <w:tcW w:w="1784" w:type="dxa"/>
            <w:tcBorders>
              <w:right w:val="single" w:color="auto" w:sz="4" w:space="0"/>
            </w:tcBorders>
          </w:tcPr>
          <w:p w14:paraId="34CC4004">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ascii="仿宋_GB2312" w:hAnsi="仿宋_GB2312" w:eastAsia="仿宋_GB2312" w:cs="仿宋_GB2312"/>
                <w:color w:val="000000" w:themeColor="text1"/>
                <w:kern w:val="0"/>
                <w:sz w:val="30"/>
                <w:szCs w:val="30"/>
                <w:lang w:bidi="ar"/>
                <w14:textFill>
                  <w14:solidFill>
                    <w14:schemeClr w14:val="tx1"/>
                  </w14:solidFill>
                </w14:textFill>
              </w:rPr>
              <w:t>980</w:t>
            </w:r>
          </w:p>
        </w:tc>
        <w:tc>
          <w:tcPr>
            <w:tcW w:w="625" w:type="dxa"/>
            <w:tcBorders>
              <w:top w:val="nil"/>
              <w:left w:val="single" w:color="auto" w:sz="4" w:space="0"/>
              <w:bottom w:val="nil"/>
              <w:right w:val="single" w:color="auto" w:sz="4" w:space="0"/>
            </w:tcBorders>
          </w:tcPr>
          <w:p w14:paraId="1AC09C71">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p>
        </w:tc>
        <w:tc>
          <w:tcPr>
            <w:tcW w:w="2410" w:type="dxa"/>
            <w:tcBorders>
              <w:left w:val="single" w:color="auto" w:sz="4" w:space="0"/>
            </w:tcBorders>
          </w:tcPr>
          <w:p w14:paraId="6A3E5D5C">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存货周转率</w:t>
            </w:r>
          </w:p>
        </w:tc>
        <w:tc>
          <w:tcPr>
            <w:tcW w:w="2126" w:type="dxa"/>
          </w:tcPr>
          <w:p w14:paraId="7590891B">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ascii="仿宋_GB2312" w:hAnsi="仿宋_GB2312" w:eastAsia="仿宋_GB2312" w:cs="仿宋_GB2312"/>
                <w:color w:val="000000" w:themeColor="text1"/>
                <w:kern w:val="0"/>
                <w:sz w:val="30"/>
                <w:szCs w:val="30"/>
                <w:lang w:bidi="ar"/>
                <w14:textFill>
                  <w14:solidFill>
                    <w14:schemeClr w14:val="tx1"/>
                  </w14:solidFill>
                </w14:textFill>
              </w:rPr>
              <w:t>6</w:t>
            </w:r>
            <w:r>
              <w:rPr>
                <w:rFonts w:hint="eastAsia" w:ascii="仿宋_GB2312" w:hAnsi="仿宋_GB2312" w:eastAsia="仿宋_GB2312" w:cs="仿宋_GB2312"/>
                <w:color w:val="000000" w:themeColor="text1"/>
                <w:kern w:val="0"/>
                <w:sz w:val="30"/>
                <w:szCs w:val="30"/>
                <w:lang w:bidi="ar"/>
                <w14:textFill>
                  <w14:solidFill>
                    <w14:schemeClr w14:val="tx1"/>
                  </w14:solidFill>
                </w14:textFill>
              </w:rPr>
              <w:t>次</w:t>
            </w:r>
          </w:p>
        </w:tc>
      </w:tr>
      <w:tr w14:paraId="17AB0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55" w:type="dxa"/>
          </w:tcPr>
          <w:p w14:paraId="31094476">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利息费用</w:t>
            </w:r>
          </w:p>
        </w:tc>
        <w:tc>
          <w:tcPr>
            <w:tcW w:w="1784" w:type="dxa"/>
            <w:tcBorders>
              <w:right w:val="single" w:color="auto" w:sz="4" w:space="0"/>
            </w:tcBorders>
          </w:tcPr>
          <w:p w14:paraId="4B942ED8">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ascii="仿宋_GB2312" w:hAnsi="仿宋_GB2312" w:eastAsia="仿宋_GB2312" w:cs="仿宋_GB2312"/>
                <w:color w:val="000000" w:themeColor="text1"/>
                <w:kern w:val="0"/>
                <w:sz w:val="30"/>
                <w:szCs w:val="30"/>
                <w:lang w:bidi="ar"/>
                <w14:textFill>
                  <w14:solidFill>
                    <w14:schemeClr w14:val="tx1"/>
                  </w14:solidFill>
                </w14:textFill>
              </w:rPr>
              <w:t>498</w:t>
            </w:r>
          </w:p>
        </w:tc>
        <w:tc>
          <w:tcPr>
            <w:tcW w:w="625" w:type="dxa"/>
            <w:tcBorders>
              <w:top w:val="nil"/>
              <w:left w:val="single" w:color="auto" w:sz="4" w:space="0"/>
              <w:bottom w:val="nil"/>
              <w:right w:val="single" w:color="auto" w:sz="4" w:space="0"/>
            </w:tcBorders>
          </w:tcPr>
          <w:p w14:paraId="0ED5F55B">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p>
        </w:tc>
        <w:tc>
          <w:tcPr>
            <w:tcW w:w="2410" w:type="dxa"/>
            <w:tcBorders>
              <w:left w:val="single" w:color="auto" w:sz="4" w:space="0"/>
            </w:tcBorders>
          </w:tcPr>
          <w:p w14:paraId="41325237">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应收账款周转率</w:t>
            </w:r>
          </w:p>
        </w:tc>
        <w:tc>
          <w:tcPr>
            <w:tcW w:w="2126" w:type="dxa"/>
          </w:tcPr>
          <w:p w14:paraId="4288DDA0">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ascii="仿宋_GB2312" w:hAnsi="仿宋_GB2312" w:eastAsia="仿宋_GB2312" w:cs="仿宋_GB2312"/>
                <w:color w:val="000000" w:themeColor="text1"/>
                <w:kern w:val="0"/>
                <w:sz w:val="30"/>
                <w:szCs w:val="30"/>
                <w:lang w:bidi="ar"/>
                <w14:textFill>
                  <w14:solidFill>
                    <w14:schemeClr w14:val="tx1"/>
                  </w14:solidFill>
                </w14:textFill>
              </w:rPr>
              <w:t>9</w:t>
            </w:r>
            <w:r>
              <w:rPr>
                <w:rFonts w:hint="eastAsia" w:ascii="仿宋_GB2312" w:hAnsi="仿宋_GB2312" w:eastAsia="仿宋_GB2312" w:cs="仿宋_GB2312"/>
                <w:color w:val="000000" w:themeColor="text1"/>
                <w:kern w:val="0"/>
                <w:sz w:val="30"/>
                <w:szCs w:val="30"/>
                <w:lang w:bidi="ar"/>
                <w14:textFill>
                  <w14:solidFill>
                    <w14:schemeClr w14:val="tx1"/>
                  </w14:solidFill>
                </w14:textFill>
              </w:rPr>
              <w:t>次</w:t>
            </w:r>
          </w:p>
        </w:tc>
      </w:tr>
      <w:tr w14:paraId="2C6CA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84CBAE2">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税前利润</w:t>
            </w:r>
          </w:p>
        </w:tc>
        <w:tc>
          <w:tcPr>
            <w:tcW w:w="1784" w:type="dxa"/>
            <w:tcBorders>
              <w:right w:val="single" w:color="auto" w:sz="4" w:space="0"/>
            </w:tcBorders>
          </w:tcPr>
          <w:p w14:paraId="52AA2959">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ascii="仿宋_GB2312" w:hAnsi="仿宋_GB2312" w:eastAsia="仿宋_GB2312" w:cs="仿宋_GB2312"/>
                <w:color w:val="000000" w:themeColor="text1"/>
                <w:kern w:val="0"/>
                <w:sz w:val="30"/>
                <w:szCs w:val="30"/>
                <w:lang w:bidi="ar"/>
                <w14:textFill>
                  <w14:solidFill>
                    <w14:schemeClr w14:val="tx1"/>
                  </w14:solidFill>
                </w14:textFill>
              </w:rPr>
              <w:t>382</w:t>
            </w:r>
          </w:p>
        </w:tc>
        <w:tc>
          <w:tcPr>
            <w:tcW w:w="625" w:type="dxa"/>
            <w:tcBorders>
              <w:top w:val="nil"/>
              <w:left w:val="single" w:color="auto" w:sz="4" w:space="0"/>
              <w:bottom w:val="nil"/>
              <w:right w:val="single" w:color="auto" w:sz="4" w:space="0"/>
            </w:tcBorders>
          </w:tcPr>
          <w:p w14:paraId="65010C7A">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p>
        </w:tc>
        <w:tc>
          <w:tcPr>
            <w:tcW w:w="2410" w:type="dxa"/>
            <w:tcBorders>
              <w:left w:val="single" w:color="auto" w:sz="4" w:space="0"/>
            </w:tcBorders>
          </w:tcPr>
          <w:p w14:paraId="744899A8">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销售净利率</w:t>
            </w:r>
          </w:p>
        </w:tc>
        <w:tc>
          <w:tcPr>
            <w:tcW w:w="2126" w:type="dxa"/>
          </w:tcPr>
          <w:p w14:paraId="203BAD1B">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ascii="仿宋_GB2312" w:hAnsi="仿宋_GB2312" w:eastAsia="仿宋_GB2312" w:cs="仿宋_GB2312"/>
                <w:color w:val="000000" w:themeColor="text1"/>
                <w:kern w:val="0"/>
                <w:sz w:val="30"/>
                <w:szCs w:val="30"/>
                <w:lang w:bidi="ar"/>
                <w14:textFill>
                  <w14:solidFill>
                    <w14:schemeClr w14:val="tx1"/>
                  </w14:solidFill>
                </w14:textFill>
              </w:rPr>
              <w:t>8%</w:t>
            </w:r>
          </w:p>
        </w:tc>
      </w:tr>
      <w:tr w14:paraId="7597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05C94AF">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所得税</w:t>
            </w:r>
          </w:p>
        </w:tc>
        <w:tc>
          <w:tcPr>
            <w:tcW w:w="1784" w:type="dxa"/>
            <w:tcBorders>
              <w:right w:val="single" w:color="auto" w:sz="4" w:space="0"/>
            </w:tcBorders>
          </w:tcPr>
          <w:p w14:paraId="5AC0F77B">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9</w:t>
            </w:r>
            <w:r>
              <w:rPr>
                <w:rFonts w:ascii="仿宋_GB2312" w:hAnsi="仿宋_GB2312" w:eastAsia="仿宋_GB2312" w:cs="仿宋_GB2312"/>
                <w:color w:val="000000" w:themeColor="text1"/>
                <w:kern w:val="0"/>
                <w:sz w:val="30"/>
                <w:szCs w:val="30"/>
                <w:lang w:bidi="ar"/>
                <w14:textFill>
                  <w14:solidFill>
                    <w14:schemeClr w14:val="tx1"/>
                  </w14:solidFill>
                </w14:textFill>
              </w:rPr>
              <w:t>5.5</w:t>
            </w:r>
          </w:p>
        </w:tc>
        <w:tc>
          <w:tcPr>
            <w:tcW w:w="625" w:type="dxa"/>
            <w:tcBorders>
              <w:top w:val="nil"/>
              <w:left w:val="single" w:color="auto" w:sz="4" w:space="0"/>
              <w:bottom w:val="nil"/>
              <w:right w:val="single" w:color="auto" w:sz="4" w:space="0"/>
            </w:tcBorders>
          </w:tcPr>
          <w:p w14:paraId="37E317D4">
            <w:pPr>
              <w:widowControl/>
              <w:jc w:val="left"/>
              <w:rPr>
                <w:rFonts w:ascii="仿宋_GB2312" w:hAnsi="仿宋_GB2312" w:eastAsia="仿宋_GB2312" w:cs="仿宋_GB2312"/>
                <w:color w:val="000000" w:themeColor="text1"/>
                <w:kern w:val="0"/>
                <w:sz w:val="30"/>
                <w:szCs w:val="30"/>
                <w:lang w:bidi="ar"/>
                <w14:textFill>
                  <w14:solidFill>
                    <w14:schemeClr w14:val="tx1"/>
                  </w14:solidFill>
                </w14:textFill>
              </w:rPr>
            </w:pPr>
          </w:p>
        </w:tc>
        <w:tc>
          <w:tcPr>
            <w:tcW w:w="2410" w:type="dxa"/>
            <w:tcBorders>
              <w:left w:val="single" w:color="auto" w:sz="4" w:space="0"/>
            </w:tcBorders>
          </w:tcPr>
          <w:p w14:paraId="1E15FA4E">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销售毛利率</w:t>
            </w:r>
          </w:p>
        </w:tc>
        <w:tc>
          <w:tcPr>
            <w:tcW w:w="2126" w:type="dxa"/>
          </w:tcPr>
          <w:p w14:paraId="4C305774">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ascii="仿宋_GB2312" w:hAnsi="仿宋_GB2312" w:eastAsia="仿宋_GB2312" w:cs="仿宋_GB2312"/>
                <w:color w:val="000000" w:themeColor="text1"/>
                <w:kern w:val="0"/>
                <w:sz w:val="30"/>
                <w:szCs w:val="30"/>
                <w:lang w:bidi="ar"/>
                <w14:textFill>
                  <w14:solidFill>
                    <w14:schemeClr w14:val="tx1"/>
                  </w14:solidFill>
                </w14:textFill>
              </w:rPr>
              <w:t>20%</w:t>
            </w:r>
          </w:p>
        </w:tc>
      </w:tr>
      <w:tr w14:paraId="6642A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F191618">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净利润</w:t>
            </w:r>
          </w:p>
        </w:tc>
        <w:tc>
          <w:tcPr>
            <w:tcW w:w="1784" w:type="dxa"/>
            <w:tcBorders>
              <w:right w:val="single" w:color="auto" w:sz="4" w:space="0"/>
            </w:tcBorders>
          </w:tcPr>
          <w:p w14:paraId="607173DA">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ascii="仿宋_GB2312" w:hAnsi="仿宋_GB2312" w:eastAsia="仿宋_GB2312" w:cs="仿宋_GB2312"/>
                <w:color w:val="000000" w:themeColor="text1"/>
                <w:kern w:val="0"/>
                <w:sz w:val="30"/>
                <w:szCs w:val="30"/>
                <w:lang w:bidi="ar"/>
                <w14:textFill>
                  <w14:solidFill>
                    <w14:schemeClr w14:val="tx1"/>
                  </w14:solidFill>
                </w14:textFill>
              </w:rPr>
              <w:t>286.5</w:t>
            </w:r>
          </w:p>
        </w:tc>
        <w:tc>
          <w:tcPr>
            <w:tcW w:w="625" w:type="dxa"/>
            <w:tcBorders>
              <w:top w:val="nil"/>
              <w:left w:val="single" w:color="auto" w:sz="4" w:space="0"/>
              <w:bottom w:val="nil"/>
              <w:right w:val="single" w:color="auto" w:sz="4" w:space="0"/>
            </w:tcBorders>
          </w:tcPr>
          <w:p w14:paraId="7B7669ED">
            <w:pPr>
              <w:widowControl/>
              <w:jc w:val="left"/>
              <w:rPr>
                <w:rFonts w:ascii="仿宋_GB2312" w:hAnsi="仿宋_GB2312" w:eastAsia="仿宋_GB2312" w:cs="仿宋_GB2312"/>
                <w:color w:val="000000" w:themeColor="text1"/>
                <w:kern w:val="0"/>
                <w:sz w:val="30"/>
                <w:szCs w:val="30"/>
                <w:lang w:bidi="ar"/>
                <w14:textFill>
                  <w14:solidFill>
                    <w14:schemeClr w14:val="tx1"/>
                  </w14:solidFill>
                </w14:textFill>
              </w:rPr>
            </w:pPr>
          </w:p>
        </w:tc>
        <w:tc>
          <w:tcPr>
            <w:tcW w:w="2410" w:type="dxa"/>
            <w:tcBorders>
              <w:left w:val="single" w:color="auto" w:sz="4" w:space="0"/>
            </w:tcBorders>
          </w:tcPr>
          <w:p w14:paraId="08CAB358">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净资产收益率</w:t>
            </w:r>
          </w:p>
        </w:tc>
        <w:tc>
          <w:tcPr>
            <w:tcW w:w="2126" w:type="dxa"/>
          </w:tcPr>
          <w:p w14:paraId="634EEF63">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ascii="仿宋_GB2312" w:hAnsi="仿宋_GB2312" w:eastAsia="仿宋_GB2312" w:cs="仿宋_GB2312"/>
                <w:color w:val="000000" w:themeColor="text1"/>
                <w:kern w:val="0"/>
                <w:sz w:val="30"/>
                <w:szCs w:val="30"/>
                <w:lang w:bidi="ar"/>
                <w14:textFill>
                  <w14:solidFill>
                    <w14:schemeClr w14:val="tx1"/>
                  </w14:solidFill>
                </w14:textFill>
              </w:rPr>
              <w:t>10%</w:t>
            </w:r>
          </w:p>
        </w:tc>
      </w:tr>
      <w:tr w14:paraId="2ECD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516172B">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p>
        </w:tc>
        <w:tc>
          <w:tcPr>
            <w:tcW w:w="1784" w:type="dxa"/>
            <w:tcBorders>
              <w:right w:val="single" w:color="auto" w:sz="4" w:space="0"/>
            </w:tcBorders>
          </w:tcPr>
          <w:p w14:paraId="5B838D35">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p>
        </w:tc>
        <w:tc>
          <w:tcPr>
            <w:tcW w:w="625" w:type="dxa"/>
            <w:tcBorders>
              <w:top w:val="nil"/>
              <w:left w:val="single" w:color="auto" w:sz="4" w:space="0"/>
              <w:bottom w:val="nil"/>
              <w:right w:val="single" w:color="auto" w:sz="4" w:space="0"/>
            </w:tcBorders>
          </w:tcPr>
          <w:p w14:paraId="60CD1A1F">
            <w:pPr>
              <w:widowControl/>
              <w:jc w:val="left"/>
              <w:rPr>
                <w:rFonts w:ascii="仿宋_GB2312" w:hAnsi="仿宋_GB2312" w:eastAsia="仿宋_GB2312" w:cs="仿宋_GB2312"/>
                <w:color w:val="000000" w:themeColor="text1"/>
                <w:kern w:val="0"/>
                <w:sz w:val="30"/>
                <w:szCs w:val="30"/>
                <w:lang w:bidi="ar"/>
                <w14:textFill>
                  <w14:solidFill>
                    <w14:schemeClr w14:val="tx1"/>
                  </w14:solidFill>
                </w14:textFill>
              </w:rPr>
            </w:pPr>
          </w:p>
        </w:tc>
        <w:tc>
          <w:tcPr>
            <w:tcW w:w="2410" w:type="dxa"/>
            <w:tcBorders>
              <w:left w:val="single" w:color="auto" w:sz="4" w:space="0"/>
            </w:tcBorders>
          </w:tcPr>
          <w:p w14:paraId="376FF85F">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已获利息倍数</w:t>
            </w:r>
          </w:p>
        </w:tc>
        <w:tc>
          <w:tcPr>
            <w:tcW w:w="2126" w:type="dxa"/>
          </w:tcPr>
          <w:p w14:paraId="5D981792">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4倍</w:t>
            </w:r>
          </w:p>
        </w:tc>
      </w:tr>
    </w:tbl>
    <w:p w14:paraId="1011A4C8">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根据上述资料，计算该公司有关财务指标，并与行业平均水平比较说明该公司可能存在的问题。</w:t>
      </w:r>
    </w:p>
    <w:p w14:paraId="0FEB35B8">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p>
    <w:p w14:paraId="4D789C00">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答案：</w:t>
      </w:r>
    </w:p>
    <w:tbl>
      <w:tblPr>
        <w:tblStyle w:val="5"/>
        <w:tblW w:w="8080" w:type="dxa"/>
        <w:tblCellSpacing w:w="0" w:type="dxa"/>
        <w:tblInd w:w="261" w:type="dxa"/>
        <w:tblLayout w:type="autofit"/>
        <w:tblCellMar>
          <w:top w:w="0" w:type="dxa"/>
          <w:left w:w="0" w:type="dxa"/>
          <w:bottom w:w="0" w:type="dxa"/>
          <w:right w:w="0" w:type="dxa"/>
        </w:tblCellMar>
      </w:tblPr>
      <w:tblGrid>
        <w:gridCol w:w="2531"/>
        <w:gridCol w:w="2875"/>
        <w:gridCol w:w="2674"/>
      </w:tblGrid>
      <w:tr w14:paraId="46D4F87C">
        <w:tblPrEx>
          <w:tblCellMar>
            <w:top w:w="0" w:type="dxa"/>
            <w:left w:w="0" w:type="dxa"/>
            <w:bottom w:w="0" w:type="dxa"/>
            <w:right w:w="0" w:type="dxa"/>
          </w:tblCellMar>
        </w:tblPrEx>
        <w:trPr>
          <w:trHeight w:val="435" w:hRule="atLeast"/>
          <w:tblCellSpacing w:w="0" w:type="dxa"/>
        </w:trPr>
        <w:tc>
          <w:tcPr>
            <w:tcW w:w="2835" w:type="dxa"/>
            <w:tcBorders>
              <w:top w:val="single" w:color="003300" w:sz="18" w:space="0"/>
              <w:left w:val="single" w:color="003300" w:sz="18" w:space="0"/>
              <w:bottom w:val="single" w:color="003300" w:sz="8" w:space="0"/>
              <w:right w:val="single" w:color="003300" w:sz="8" w:space="0"/>
            </w:tcBorders>
          </w:tcPr>
          <w:p w14:paraId="270582C5">
            <w:pPr>
              <w:widowControl/>
              <w:ind w:firstLine="600" w:firstLineChars="200"/>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财务比率</w:t>
            </w:r>
          </w:p>
        </w:tc>
        <w:tc>
          <w:tcPr>
            <w:tcW w:w="2268" w:type="dxa"/>
            <w:tcBorders>
              <w:top w:val="single" w:color="003300" w:sz="18" w:space="0"/>
              <w:left w:val="single" w:color="003300" w:sz="8" w:space="0"/>
              <w:bottom w:val="single" w:color="003300" w:sz="8" w:space="0"/>
              <w:right w:val="single" w:color="003300" w:sz="8" w:space="0"/>
            </w:tcBorders>
          </w:tcPr>
          <w:p w14:paraId="19768015">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本公司</w:t>
            </w:r>
          </w:p>
        </w:tc>
        <w:tc>
          <w:tcPr>
            <w:tcW w:w="2977" w:type="dxa"/>
            <w:tcBorders>
              <w:top w:val="single" w:color="003300" w:sz="18" w:space="0"/>
              <w:left w:val="single" w:color="003300" w:sz="8" w:space="0"/>
              <w:bottom w:val="single" w:color="003300" w:sz="8" w:space="0"/>
              <w:right w:val="single" w:color="003300" w:sz="18" w:space="0"/>
            </w:tcBorders>
          </w:tcPr>
          <w:p w14:paraId="721C682A">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行业平均水平</w:t>
            </w:r>
          </w:p>
        </w:tc>
      </w:tr>
      <w:tr w14:paraId="1A00DF25">
        <w:tblPrEx>
          <w:tblCellMar>
            <w:top w:w="0" w:type="dxa"/>
            <w:left w:w="0" w:type="dxa"/>
            <w:bottom w:w="0" w:type="dxa"/>
            <w:right w:w="0" w:type="dxa"/>
          </w:tblCellMar>
        </w:tblPrEx>
        <w:trPr>
          <w:trHeight w:val="420" w:hRule="atLeast"/>
          <w:tblCellSpacing w:w="0" w:type="dxa"/>
        </w:trPr>
        <w:tc>
          <w:tcPr>
            <w:tcW w:w="2835" w:type="dxa"/>
            <w:tcBorders>
              <w:top w:val="single" w:color="003300" w:sz="8" w:space="0"/>
              <w:left w:val="single" w:color="003300" w:sz="18" w:space="0"/>
              <w:bottom w:val="single" w:color="003300" w:sz="8" w:space="0"/>
              <w:right w:val="single" w:color="003300" w:sz="8" w:space="0"/>
            </w:tcBorders>
          </w:tcPr>
          <w:p w14:paraId="734D962B">
            <w:pPr>
              <w:widowControl/>
              <w:ind w:firstLine="600" w:firstLineChars="200"/>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流动比率</w:t>
            </w:r>
          </w:p>
        </w:tc>
        <w:tc>
          <w:tcPr>
            <w:tcW w:w="2268" w:type="dxa"/>
            <w:tcBorders>
              <w:top w:val="single" w:color="003300" w:sz="8" w:space="0"/>
              <w:left w:val="single" w:color="003300" w:sz="8" w:space="0"/>
              <w:bottom w:val="single" w:color="003300" w:sz="8" w:space="0"/>
              <w:right w:val="single" w:color="003300" w:sz="8" w:space="0"/>
            </w:tcBorders>
          </w:tcPr>
          <w:p w14:paraId="0286E9C2">
            <w:pPr>
              <w:widowControl/>
              <w:jc w:val="center"/>
              <w:rPr>
                <w:rFonts w:ascii="仿宋_GB2312" w:hAnsi="仿宋_GB2312" w:eastAsia="仿宋_GB2312" w:cs="仿宋_GB2312"/>
                <w:color w:val="000000" w:themeColor="text1"/>
                <w:kern w:val="0"/>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（7</w:t>
            </w:r>
            <w:r>
              <w:rPr>
                <w:rFonts w:ascii="仿宋_GB2312" w:hAnsi="仿宋_GB2312" w:eastAsia="仿宋_GB2312" w:cs="仿宋_GB2312"/>
                <w:color w:val="000000" w:themeColor="text1"/>
                <w:kern w:val="0"/>
                <w:szCs w:val="21"/>
                <w:lang w:bidi="ar"/>
                <w14:textFill>
                  <w14:solidFill>
                    <w14:schemeClr w14:val="tx1"/>
                  </w14:solidFill>
                </w14:textFill>
              </w:rPr>
              <w:t>64+1156+700</w:t>
            </w:r>
            <w:r>
              <w:rPr>
                <w:rFonts w:hint="eastAsia" w:ascii="仿宋_GB2312" w:hAnsi="仿宋_GB2312" w:eastAsia="仿宋_GB2312" w:cs="仿宋_GB2312"/>
                <w:color w:val="000000" w:themeColor="text1"/>
                <w:kern w:val="0"/>
                <w:szCs w:val="21"/>
                <w:lang w:bidi="ar"/>
                <w14:textFill>
                  <w14:solidFill>
                    <w14:schemeClr w14:val="tx1"/>
                  </w14:solidFill>
                </w14:textFill>
              </w:rPr>
              <w:t>）/</w:t>
            </w:r>
            <w:r>
              <w:rPr>
                <w:rFonts w:ascii="仿宋_GB2312" w:hAnsi="仿宋_GB2312" w:eastAsia="仿宋_GB2312" w:cs="仿宋_GB2312"/>
                <w:color w:val="000000" w:themeColor="text1"/>
                <w:kern w:val="0"/>
                <w:szCs w:val="21"/>
                <w:lang w:bidi="ar"/>
                <w14:textFill>
                  <w14:solidFill>
                    <w14:schemeClr w14:val="tx1"/>
                  </w14:solidFill>
                </w14:textFill>
              </w:rPr>
              <w:t>(516+336+468)=1.98</w:t>
            </w:r>
          </w:p>
        </w:tc>
        <w:tc>
          <w:tcPr>
            <w:tcW w:w="2977" w:type="dxa"/>
            <w:tcBorders>
              <w:top w:val="single" w:color="003300" w:sz="8" w:space="0"/>
              <w:left w:val="single" w:color="003300" w:sz="8" w:space="0"/>
              <w:bottom w:val="single" w:color="003300" w:sz="8" w:space="0"/>
              <w:right w:val="single" w:color="003300" w:sz="18" w:space="0"/>
            </w:tcBorders>
          </w:tcPr>
          <w:p w14:paraId="0CC26DF4">
            <w:pPr>
              <w:widowControl/>
              <w:ind w:firstLine="600" w:firstLineChars="200"/>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ascii="仿宋_GB2312" w:hAnsi="仿宋_GB2312" w:eastAsia="仿宋_GB2312" w:cs="仿宋_GB2312"/>
                <w:color w:val="000000" w:themeColor="text1"/>
                <w:kern w:val="0"/>
                <w:sz w:val="30"/>
                <w:szCs w:val="30"/>
                <w:lang w:bidi="ar"/>
                <w14:textFill>
                  <w14:solidFill>
                    <w14:schemeClr w14:val="tx1"/>
                  </w14:solidFill>
                </w14:textFill>
              </w:rPr>
              <w:t>2</w:t>
            </w:r>
          </w:p>
        </w:tc>
      </w:tr>
      <w:tr w14:paraId="1B9A0E9E">
        <w:tblPrEx>
          <w:tblCellMar>
            <w:top w:w="0" w:type="dxa"/>
            <w:left w:w="0" w:type="dxa"/>
            <w:bottom w:w="0" w:type="dxa"/>
            <w:right w:w="0" w:type="dxa"/>
          </w:tblCellMar>
        </w:tblPrEx>
        <w:trPr>
          <w:trHeight w:val="435" w:hRule="atLeast"/>
          <w:tblCellSpacing w:w="0" w:type="dxa"/>
        </w:trPr>
        <w:tc>
          <w:tcPr>
            <w:tcW w:w="2835" w:type="dxa"/>
            <w:tcBorders>
              <w:top w:val="single" w:color="003300" w:sz="8" w:space="0"/>
              <w:left w:val="single" w:color="003300" w:sz="18" w:space="0"/>
              <w:bottom w:val="single" w:color="003300" w:sz="8" w:space="0"/>
              <w:right w:val="single" w:color="003300" w:sz="8" w:space="0"/>
            </w:tcBorders>
          </w:tcPr>
          <w:p w14:paraId="2E7D4D13">
            <w:pPr>
              <w:widowControl/>
              <w:ind w:firstLine="600" w:firstLineChars="200"/>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速动比率</w:t>
            </w:r>
          </w:p>
        </w:tc>
        <w:tc>
          <w:tcPr>
            <w:tcW w:w="2268" w:type="dxa"/>
            <w:tcBorders>
              <w:top w:val="single" w:color="003300" w:sz="8" w:space="0"/>
              <w:left w:val="single" w:color="003300" w:sz="8" w:space="0"/>
              <w:bottom w:val="single" w:color="003300" w:sz="8" w:space="0"/>
              <w:right w:val="single" w:color="003300" w:sz="8" w:space="0"/>
            </w:tcBorders>
          </w:tcPr>
          <w:p w14:paraId="180296CD">
            <w:pPr>
              <w:widowControl/>
              <w:ind w:firstLine="420" w:firstLineChars="200"/>
              <w:jc w:val="center"/>
              <w:rPr>
                <w:rFonts w:ascii="仿宋_GB2312" w:hAnsi="仿宋_GB2312" w:eastAsia="仿宋_GB2312" w:cs="仿宋_GB2312"/>
                <w:color w:val="000000" w:themeColor="text1"/>
                <w:kern w:val="0"/>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（7</w:t>
            </w:r>
            <w:r>
              <w:rPr>
                <w:rFonts w:ascii="仿宋_GB2312" w:hAnsi="仿宋_GB2312" w:eastAsia="仿宋_GB2312" w:cs="仿宋_GB2312"/>
                <w:color w:val="000000" w:themeColor="text1"/>
                <w:kern w:val="0"/>
                <w:szCs w:val="21"/>
                <w:lang w:bidi="ar"/>
                <w14:textFill>
                  <w14:solidFill>
                    <w14:schemeClr w14:val="tx1"/>
                  </w14:solidFill>
                </w14:textFill>
              </w:rPr>
              <w:t>64+1156</w:t>
            </w:r>
            <w:r>
              <w:rPr>
                <w:rFonts w:hint="eastAsia" w:ascii="仿宋_GB2312" w:hAnsi="仿宋_GB2312" w:eastAsia="仿宋_GB2312" w:cs="仿宋_GB2312"/>
                <w:color w:val="000000" w:themeColor="text1"/>
                <w:kern w:val="0"/>
                <w:szCs w:val="21"/>
                <w:lang w:bidi="ar"/>
                <w14:textFill>
                  <w14:solidFill>
                    <w14:schemeClr w14:val="tx1"/>
                  </w14:solidFill>
                </w14:textFill>
              </w:rPr>
              <w:t>）/</w:t>
            </w:r>
            <w:r>
              <w:rPr>
                <w:rFonts w:ascii="仿宋_GB2312" w:hAnsi="仿宋_GB2312" w:eastAsia="仿宋_GB2312" w:cs="仿宋_GB2312"/>
                <w:color w:val="000000" w:themeColor="text1"/>
                <w:kern w:val="0"/>
                <w:szCs w:val="21"/>
                <w:lang w:bidi="ar"/>
                <w14:textFill>
                  <w14:solidFill>
                    <w14:schemeClr w14:val="tx1"/>
                  </w14:solidFill>
                </w14:textFill>
              </w:rPr>
              <w:t>(516+336+468)=</w:t>
            </w:r>
            <w:r>
              <w:rPr>
                <w:rFonts w:hint="eastAsia" w:ascii="仿宋_GB2312" w:hAnsi="仿宋_GB2312" w:eastAsia="仿宋_GB2312" w:cs="仿宋_GB2312"/>
                <w:color w:val="000000" w:themeColor="text1"/>
                <w:kern w:val="0"/>
                <w:szCs w:val="21"/>
                <w:lang w:bidi="ar"/>
                <w14:textFill>
                  <w14:solidFill>
                    <w14:schemeClr w14:val="tx1"/>
                  </w14:solidFill>
                </w14:textFill>
              </w:rPr>
              <w:t>1.</w:t>
            </w:r>
            <w:r>
              <w:rPr>
                <w:rFonts w:ascii="仿宋_GB2312" w:hAnsi="仿宋_GB2312" w:eastAsia="仿宋_GB2312" w:cs="仿宋_GB2312"/>
                <w:color w:val="000000" w:themeColor="text1"/>
                <w:kern w:val="0"/>
                <w:szCs w:val="21"/>
                <w:lang w:bidi="ar"/>
                <w14:textFill>
                  <w14:solidFill>
                    <w14:schemeClr w14:val="tx1"/>
                  </w14:solidFill>
                </w14:textFill>
              </w:rPr>
              <w:t>4</w:t>
            </w:r>
            <w:r>
              <w:rPr>
                <w:rFonts w:hint="eastAsia" w:ascii="仿宋_GB2312" w:hAnsi="仿宋_GB2312" w:eastAsia="仿宋_GB2312" w:cs="仿宋_GB2312"/>
                <w:color w:val="000000" w:themeColor="text1"/>
                <w:kern w:val="0"/>
                <w:szCs w:val="21"/>
                <w:lang w:bidi="ar"/>
                <w14:textFill>
                  <w14:solidFill>
                    <w14:schemeClr w14:val="tx1"/>
                  </w14:solidFill>
                </w14:textFill>
              </w:rPr>
              <w:t>5</w:t>
            </w:r>
          </w:p>
        </w:tc>
        <w:tc>
          <w:tcPr>
            <w:tcW w:w="2977" w:type="dxa"/>
            <w:tcBorders>
              <w:top w:val="single" w:color="003300" w:sz="8" w:space="0"/>
              <w:left w:val="single" w:color="003300" w:sz="8" w:space="0"/>
              <w:bottom w:val="single" w:color="003300" w:sz="8" w:space="0"/>
              <w:right w:val="single" w:color="003300" w:sz="18" w:space="0"/>
            </w:tcBorders>
          </w:tcPr>
          <w:p w14:paraId="365FFDD8">
            <w:pPr>
              <w:widowControl/>
              <w:ind w:firstLine="600" w:firstLineChars="200"/>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ascii="仿宋_GB2312" w:hAnsi="仿宋_GB2312" w:eastAsia="仿宋_GB2312" w:cs="仿宋_GB2312"/>
                <w:color w:val="000000" w:themeColor="text1"/>
                <w:kern w:val="0"/>
                <w:sz w:val="30"/>
                <w:szCs w:val="30"/>
                <w:lang w:bidi="ar"/>
                <w14:textFill>
                  <w14:solidFill>
                    <w14:schemeClr w14:val="tx1"/>
                  </w14:solidFill>
                </w14:textFill>
              </w:rPr>
              <w:t>1</w:t>
            </w:r>
          </w:p>
        </w:tc>
      </w:tr>
      <w:tr w14:paraId="2E8848EA">
        <w:tblPrEx>
          <w:tblCellMar>
            <w:top w:w="0" w:type="dxa"/>
            <w:left w:w="0" w:type="dxa"/>
            <w:bottom w:w="0" w:type="dxa"/>
            <w:right w:w="0" w:type="dxa"/>
          </w:tblCellMar>
        </w:tblPrEx>
        <w:trPr>
          <w:trHeight w:val="435" w:hRule="atLeast"/>
          <w:tblCellSpacing w:w="0" w:type="dxa"/>
        </w:trPr>
        <w:tc>
          <w:tcPr>
            <w:tcW w:w="2835" w:type="dxa"/>
            <w:tcBorders>
              <w:top w:val="single" w:color="003300" w:sz="8" w:space="0"/>
              <w:left w:val="single" w:color="003300" w:sz="18" w:space="0"/>
              <w:bottom w:val="single" w:color="003300" w:sz="8" w:space="0"/>
              <w:right w:val="single" w:color="003300" w:sz="8" w:space="0"/>
            </w:tcBorders>
          </w:tcPr>
          <w:p w14:paraId="002F759B">
            <w:pPr>
              <w:widowControl/>
              <w:ind w:firstLine="600" w:firstLineChars="200"/>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资产负债率</w:t>
            </w:r>
          </w:p>
        </w:tc>
        <w:tc>
          <w:tcPr>
            <w:tcW w:w="2268" w:type="dxa"/>
            <w:tcBorders>
              <w:top w:val="single" w:color="003300" w:sz="8" w:space="0"/>
              <w:left w:val="single" w:color="003300" w:sz="8" w:space="0"/>
              <w:bottom w:val="single" w:color="003300" w:sz="8" w:space="0"/>
              <w:right w:val="single" w:color="003300" w:sz="8" w:space="0"/>
            </w:tcBorders>
          </w:tcPr>
          <w:p w14:paraId="37BF633F">
            <w:pPr>
              <w:widowControl/>
              <w:jc w:val="center"/>
              <w:rPr>
                <w:rFonts w:ascii="仿宋_GB2312" w:hAnsi="仿宋_GB2312" w:eastAsia="仿宋_GB2312" w:cs="仿宋_GB2312"/>
                <w:color w:val="000000" w:themeColor="text1"/>
                <w:kern w:val="0"/>
                <w:szCs w:val="21"/>
                <w:lang w:bidi="ar"/>
                <w14:textFill>
                  <w14:solidFill>
                    <w14:schemeClr w14:val="tx1"/>
                  </w14:solidFill>
                </w14:textFill>
              </w:rPr>
            </w:pPr>
            <w:r>
              <w:rPr>
                <w:rFonts w:ascii="仿宋_GB2312" w:hAnsi="仿宋_GB2312" w:eastAsia="仿宋_GB2312" w:cs="仿宋_GB2312"/>
                <w:color w:val="000000" w:themeColor="text1"/>
                <w:kern w:val="0"/>
                <w:szCs w:val="21"/>
                <w:lang w:bidi="ar"/>
                <w14:textFill>
                  <w14:solidFill>
                    <w14:schemeClr w14:val="tx1"/>
                  </w14:solidFill>
                </w14:textFill>
              </w:rPr>
              <w:t>(516+336+468+1026)/</w:t>
            </w:r>
            <w:r>
              <w:rPr>
                <w:rFonts w:hint="eastAsia" w:ascii="仿宋_GB2312" w:hAnsi="仿宋_GB2312" w:eastAsia="仿宋_GB2312" w:cs="仿宋_GB2312"/>
                <w:color w:val="000000" w:themeColor="text1"/>
                <w:kern w:val="0"/>
                <w:szCs w:val="21"/>
                <w:lang w:bidi="ar"/>
                <w14:textFill>
                  <w14:solidFill>
                    <w14:schemeClr w14:val="tx1"/>
                  </w14:solidFill>
                </w14:textFill>
              </w:rPr>
              <w:t>3</w:t>
            </w:r>
            <w:r>
              <w:rPr>
                <w:rFonts w:ascii="仿宋_GB2312" w:hAnsi="仿宋_GB2312" w:eastAsia="仿宋_GB2312" w:cs="仿宋_GB2312"/>
                <w:color w:val="000000" w:themeColor="text1"/>
                <w:kern w:val="0"/>
                <w:szCs w:val="21"/>
                <w:lang w:bidi="ar"/>
                <w14:textFill>
                  <w14:solidFill>
                    <w14:schemeClr w14:val="tx1"/>
                  </w14:solidFill>
                </w14:textFill>
              </w:rPr>
              <w:t>790=</w:t>
            </w:r>
            <w:r>
              <w:rPr>
                <w:rFonts w:hint="eastAsia" w:ascii="仿宋_GB2312" w:hAnsi="仿宋_GB2312" w:eastAsia="仿宋_GB2312" w:cs="仿宋_GB2312"/>
                <w:color w:val="000000" w:themeColor="text1"/>
                <w:kern w:val="0"/>
                <w:szCs w:val="21"/>
                <w:lang w:bidi="ar"/>
                <w14:textFill>
                  <w14:solidFill>
                    <w14:schemeClr w14:val="tx1"/>
                  </w14:solidFill>
                </w14:textFill>
              </w:rPr>
              <w:t>61%</w:t>
            </w:r>
          </w:p>
        </w:tc>
        <w:tc>
          <w:tcPr>
            <w:tcW w:w="2977" w:type="dxa"/>
            <w:tcBorders>
              <w:top w:val="single" w:color="003300" w:sz="8" w:space="0"/>
              <w:left w:val="single" w:color="003300" w:sz="8" w:space="0"/>
              <w:bottom w:val="single" w:color="003300" w:sz="8" w:space="0"/>
              <w:right w:val="single" w:color="003300" w:sz="18" w:space="0"/>
            </w:tcBorders>
          </w:tcPr>
          <w:p w14:paraId="444F3A9C">
            <w:pPr>
              <w:widowControl/>
              <w:ind w:firstLine="600" w:firstLineChars="200"/>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ascii="仿宋_GB2312" w:hAnsi="仿宋_GB2312" w:eastAsia="仿宋_GB2312" w:cs="仿宋_GB2312"/>
                <w:color w:val="000000" w:themeColor="text1"/>
                <w:kern w:val="0"/>
                <w:sz w:val="30"/>
                <w:szCs w:val="30"/>
                <w:lang w:bidi="ar"/>
                <w14:textFill>
                  <w14:solidFill>
                    <w14:schemeClr w14:val="tx1"/>
                  </w14:solidFill>
                </w14:textFill>
              </w:rPr>
              <w:t>50%</w:t>
            </w:r>
          </w:p>
        </w:tc>
      </w:tr>
      <w:tr w14:paraId="501B18EF">
        <w:tblPrEx>
          <w:tblCellMar>
            <w:top w:w="0" w:type="dxa"/>
            <w:left w:w="0" w:type="dxa"/>
            <w:bottom w:w="0" w:type="dxa"/>
            <w:right w:w="0" w:type="dxa"/>
          </w:tblCellMar>
        </w:tblPrEx>
        <w:trPr>
          <w:trHeight w:val="435" w:hRule="atLeast"/>
          <w:tblCellSpacing w:w="0" w:type="dxa"/>
        </w:trPr>
        <w:tc>
          <w:tcPr>
            <w:tcW w:w="2835" w:type="dxa"/>
            <w:tcBorders>
              <w:top w:val="single" w:color="003300" w:sz="8" w:space="0"/>
              <w:left w:val="single" w:color="003300" w:sz="18" w:space="0"/>
              <w:bottom w:val="single" w:color="003300" w:sz="8" w:space="0"/>
              <w:right w:val="single" w:color="003300" w:sz="8" w:space="0"/>
            </w:tcBorders>
          </w:tcPr>
          <w:p w14:paraId="3D621578">
            <w:pPr>
              <w:widowControl/>
              <w:ind w:firstLine="600" w:firstLineChars="200"/>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存货周转率</w:t>
            </w:r>
          </w:p>
        </w:tc>
        <w:tc>
          <w:tcPr>
            <w:tcW w:w="2268" w:type="dxa"/>
            <w:tcBorders>
              <w:top w:val="single" w:color="003300" w:sz="8" w:space="0"/>
              <w:left w:val="single" w:color="003300" w:sz="8" w:space="0"/>
              <w:bottom w:val="single" w:color="003300" w:sz="8" w:space="0"/>
              <w:right w:val="single" w:color="003300" w:sz="8" w:space="0"/>
            </w:tcBorders>
          </w:tcPr>
          <w:p w14:paraId="76DE7BF9">
            <w:pPr>
              <w:widowControl/>
              <w:jc w:val="center"/>
              <w:rPr>
                <w:rFonts w:ascii="仿宋_GB2312" w:hAnsi="仿宋_GB2312" w:eastAsia="仿宋_GB2312" w:cs="仿宋_GB2312"/>
                <w:color w:val="000000" w:themeColor="text1"/>
                <w:kern w:val="0"/>
                <w:szCs w:val="21"/>
                <w:lang w:bidi="ar"/>
                <w14:textFill>
                  <w14:solidFill>
                    <w14:schemeClr w14:val="tx1"/>
                  </w14:solidFill>
                </w14:textFill>
              </w:rPr>
            </w:pPr>
            <w:r>
              <w:rPr>
                <w:rFonts w:ascii="仿宋_GB2312" w:hAnsi="仿宋_GB2312" w:eastAsia="仿宋_GB2312" w:cs="仿宋_GB2312"/>
                <w:color w:val="000000" w:themeColor="text1"/>
                <w:kern w:val="0"/>
                <w:szCs w:val="21"/>
                <w:lang w:bidi="ar"/>
                <w14:textFill>
                  <w14:solidFill>
                    <w14:schemeClr w14:val="tx1"/>
                  </w14:solidFill>
                </w14:textFill>
              </w:rPr>
              <w:t>6570/700=9</w:t>
            </w:r>
            <w:r>
              <w:rPr>
                <w:rFonts w:hint="eastAsia" w:ascii="仿宋_GB2312" w:hAnsi="仿宋_GB2312" w:eastAsia="仿宋_GB2312" w:cs="仿宋_GB2312"/>
                <w:color w:val="000000" w:themeColor="text1"/>
                <w:kern w:val="0"/>
                <w:szCs w:val="21"/>
                <w:lang w:bidi="ar"/>
                <w14:textFill>
                  <w14:solidFill>
                    <w14:schemeClr w14:val="tx1"/>
                  </w14:solidFill>
                </w14:textFill>
              </w:rPr>
              <w:t>.</w:t>
            </w:r>
            <w:r>
              <w:rPr>
                <w:rFonts w:ascii="仿宋_GB2312" w:hAnsi="仿宋_GB2312" w:eastAsia="仿宋_GB2312" w:cs="仿宋_GB2312"/>
                <w:color w:val="000000" w:themeColor="text1"/>
                <w:kern w:val="0"/>
                <w:szCs w:val="21"/>
                <w:lang w:bidi="ar"/>
                <w14:textFill>
                  <w14:solidFill>
                    <w14:schemeClr w14:val="tx1"/>
                  </w14:solidFill>
                </w14:textFill>
              </w:rPr>
              <w:t>38</w:t>
            </w:r>
            <w:r>
              <w:rPr>
                <w:rFonts w:hint="eastAsia" w:ascii="仿宋_GB2312" w:hAnsi="仿宋_GB2312" w:eastAsia="仿宋_GB2312" w:cs="仿宋_GB2312"/>
                <w:color w:val="000000" w:themeColor="text1"/>
                <w:kern w:val="0"/>
                <w:szCs w:val="21"/>
                <w:lang w:bidi="ar"/>
                <w14:textFill>
                  <w14:solidFill>
                    <w14:schemeClr w14:val="tx1"/>
                  </w14:solidFill>
                </w14:textFill>
              </w:rPr>
              <w:t>次</w:t>
            </w:r>
          </w:p>
        </w:tc>
        <w:tc>
          <w:tcPr>
            <w:tcW w:w="2977" w:type="dxa"/>
            <w:tcBorders>
              <w:top w:val="single" w:color="003300" w:sz="8" w:space="0"/>
              <w:left w:val="single" w:color="003300" w:sz="8" w:space="0"/>
              <w:bottom w:val="single" w:color="003300" w:sz="8" w:space="0"/>
              <w:right w:val="single" w:color="003300" w:sz="18" w:space="0"/>
            </w:tcBorders>
          </w:tcPr>
          <w:p w14:paraId="5047086D">
            <w:pPr>
              <w:widowControl/>
              <w:ind w:firstLine="600" w:firstLineChars="200"/>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ascii="仿宋_GB2312" w:hAnsi="仿宋_GB2312" w:eastAsia="仿宋_GB2312" w:cs="仿宋_GB2312"/>
                <w:color w:val="000000" w:themeColor="text1"/>
                <w:kern w:val="0"/>
                <w:sz w:val="30"/>
                <w:szCs w:val="30"/>
                <w:lang w:bidi="ar"/>
                <w14:textFill>
                  <w14:solidFill>
                    <w14:schemeClr w14:val="tx1"/>
                  </w14:solidFill>
                </w14:textFill>
              </w:rPr>
              <w:t>6</w:t>
            </w:r>
            <w:r>
              <w:rPr>
                <w:rFonts w:hint="eastAsia" w:ascii="仿宋_GB2312" w:hAnsi="仿宋_GB2312" w:eastAsia="仿宋_GB2312" w:cs="仿宋_GB2312"/>
                <w:color w:val="000000" w:themeColor="text1"/>
                <w:kern w:val="0"/>
                <w:sz w:val="30"/>
                <w:szCs w:val="30"/>
                <w:lang w:bidi="ar"/>
                <w14:textFill>
                  <w14:solidFill>
                    <w14:schemeClr w14:val="tx1"/>
                  </w14:solidFill>
                </w14:textFill>
              </w:rPr>
              <w:t>次</w:t>
            </w:r>
          </w:p>
        </w:tc>
      </w:tr>
      <w:tr w14:paraId="17715485">
        <w:tblPrEx>
          <w:tblCellMar>
            <w:top w:w="0" w:type="dxa"/>
            <w:left w:w="0" w:type="dxa"/>
            <w:bottom w:w="0" w:type="dxa"/>
            <w:right w:w="0" w:type="dxa"/>
          </w:tblCellMar>
        </w:tblPrEx>
        <w:trPr>
          <w:trHeight w:val="435" w:hRule="atLeast"/>
          <w:tblCellSpacing w:w="0" w:type="dxa"/>
        </w:trPr>
        <w:tc>
          <w:tcPr>
            <w:tcW w:w="2835" w:type="dxa"/>
            <w:tcBorders>
              <w:top w:val="single" w:color="003300" w:sz="8" w:space="0"/>
              <w:left w:val="single" w:color="003300" w:sz="18" w:space="0"/>
              <w:bottom w:val="single" w:color="003300" w:sz="8" w:space="0"/>
              <w:right w:val="single" w:color="003300" w:sz="8" w:space="0"/>
            </w:tcBorders>
          </w:tcPr>
          <w:p w14:paraId="3A9872C6">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应收账款周转率</w:t>
            </w:r>
          </w:p>
        </w:tc>
        <w:tc>
          <w:tcPr>
            <w:tcW w:w="2268" w:type="dxa"/>
            <w:tcBorders>
              <w:top w:val="single" w:color="003300" w:sz="8" w:space="0"/>
              <w:left w:val="single" w:color="003300" w:sz="8" w:space="0"/>
              <w:bottom w:val="single" w:color="003300" w:sz="8" w:space="0"/>
              <w:right w:val="single" w:color="003300" w:sz="8" w:space="0"/>
            </w:tcBorders>
          </w:tcPr>
          <w:p w14:paraId="0577E9A1">
            <w:pPr>
              <w:widowControl/>
              <w:ind w:firstLine="420" w:firstLineChars="200"/>
              <w:rPr>
                <w:rFonts w:ascii="仿宋_GB2312" w:hAnsi="仿宋_GB2312" w:eastAsia="仿宋_GB2312" w:cs="仿宋_GB2312"/>
                <w:color w:val="000000" w:themeColor="text1"/>
                <w:kern w:val="0"/>
                <w:szCs w:val="21"/>
                <w:lang w:bidi="ar"/>
                <w14:textFill>
                  <w14:solidFill>
                    <w14:schemeClr w14:val="tx1"/>
                  </w14:solidFill>
                </w14:textFill>
              </w:rPr>
            </w:pPr>
            <w:r>
              <w:rPr>
                <w:rFonts w:ascii="仿宋_GB2312" w:hAnsi="仿宋_GB2312" w:eastAsia="仿宋_GB2312" w:cs="仿宋_GB2312"/>
                <w:color w:val="000000" w:themeColor="text1"/>
                <w:kern w:val="0"/>
                <w:szCs w:val="21"/>
                <w:lang w:bidi="ar"/>
                <w14:textFill>
                  <w14:solidFill>
                    <w14:schemeClr w14:val="tx1"/>
                  </w14:solidFill>
                </w14:textFill>
              </w:rPr>
              <w:t>8430/1156=7</w:t>
            </w:r>
            <w:r>
              <w:rPr>
                <w:rFonts w:hint="eastAsia" w:ascii="仿宋_GB2312" w:hAnsi="仿宋_GB2312" w:eastAsia="仿宋_GB2312" w:cs="仿宋_GB2312"/>
                <w:color w:val="000000" w:themeColor="text1"/>
                <w:kern w:val="0"/>
                <w:szCs w:val="21"/>
                <w:lang w:bidi="ar"/>
                <w14:textFill>
                  <w14:solidFill>
                    <w14:schemeClr w14:val="tx1"/>
                  </w14:solidFill>
                </w14:textFill>
              </w:rPr>
              <w:t>.</w:t>
            </w:r>
            <w:r>
              <w:rPr>
                <w:rFonts w:ascii="仿宋_GB2312" w:hAnsi="仿宋_GB2312" w:eastAsia="仿宋_GB2312" w:cs="仿宋_GB2312"/>
                <w:color w:val="000000" w:themeColor="text1"/>
                <w:kern w:val="0"/>
                <w:szCs w:val="21"/>
                <w:lang w:bidi="ar"/>
                <w14:textFill>
                  <w14:solidFill>
                    <w14:schemeClr w14:val="tx1"/>
                  </w14:solidFill>
                </w14:textFill>
              </w:rPr>
              <w:t>29</w:t>
            </w:r>
            <w:r>
              <w:rPr>
                <w:rFonts w:hint="eastAsia" w:ascii="仿宋_GB2312" w:hAnsi="仿宋_GB2312" w:eastAsia="仿宋_GB2312" w:cs="仿宋_GB2312"/>
                <w:color w:val="000000" w:themeColor="text1"/>
                <w:kern w:val="0"/>
                <w:szCs w:val="21"/>
                <w:lang w:bidi="ar"/>
                <w14:textFill>
                  <w14:solidFill>
                    <w14:schemeClr w14:val="tx1"/>
                  </w14:solidFill>
                </w14:textFill>
              </w:rPr>
              <w:t>次</w:t>
            </w:r>
          </w:p>
        </w:tc>
        <w:tc>
          <w:tcPr>
            <w:tcW w:w="2977" w:type="dxa"/>
            <w:tcBorders>
              <w:top w:val="single" w:color="003300" w:sz="8" w:space="0"/>
              <w:left w:val="single" w:color="003300" w:sz="8" w:space="0"/>
              <w:bottom w:val="single" w:color="003300" w:sz="8" w:space="0"/>
              <w:right w:val="single" w:color="003300" w:sz="18" w:space="0"/>
            </w:tcBorders>
          </w:tcPr>
          <w:p w14:paraId="644A74D7">
            <w:pPr>
              <w:widowControl/>
              <w:ind w:firstLine="600" w:firstLineChars="200"/>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ascii="仿宋_GB2312" w:hAnsi="仿宋_GB2312" w:eastAsia="仿宋_GB2312" w:cs="仿宋_GB2312"/>
                <w:color w:val="000000" w:themeColor="text1"/>
                <w:kern w:val="0"/>
                <w:sz w:val="30"/>
                <w:szCs w:val="30"/>
                <w:lang w:bidi="ar"/>
                <w14:textFill>
                  <w14:solidFill>
                    <w14:schemeClr w14:val="tx1"/>
                  </w14:solidFill>
                </w14:textFill>
              </w:rPr>
              <w:t>9</w:t>
            </w:r>
            <w:r>
              <w:rPr>
                <w:rFonts w:hint="eastAsia" w:ascii="仿宋_GB2312" w:hAnsi="仿宋_GB2312" w:eastAsia="仿宋_GB2312" w:cs="仿宋_GB2312"/>
                <w:color w:val="000000" w:themeColor="text1"/>
                <w:kern w:val="0"/>
                <w:sz w:val="30"/>
                <w:szCs w:val="30"/>
                <w:lang w:bidi="ar"/>
                <w14:textFill>
                  <w14:solidFill>
                    <w14:schemeClr w14:val="tx1"/>
                  </w14:solidFill>
                </w14:textFill>
              </w:rPr>
              <w:t>次</w:t>
            </w:r>
          </w:p>
        </w:tc>
      </w:tr>
      <w:tr w14:paraId="480FD5B0">
        <w:tblPrEx>
          <w:tblCellMar>
            <w:top w:w="0" w:type="dxa"/>
            <w:left w:w="0" w:type="dxa"/>
            <w:bottom w:w="0" w:type="dxa"/>
            <w:right w:w="0" w:type="dxa"/>
          </w:tblCellMar>
        </w:tblPrEx>
        <w:trPr>
          <w:trHeight w:val="435" w:hRule="atLeast"/>
          <w:tblCellSpacing w:w="0" w:type="dxa"/>
        </w:trPr>
        <w:tc>
          <w:tcPr>
            <w:tcW w:w="2835" w:type="dxa"/>
            <w:tcBorders>
              <w:top w:val="single" w:color="003300" w:sz="8" w:space="0"/>
              <w:left w:val="single" w:color="003300" w:sz="18" w:space="0"/>
              <w:bottom w:val="single" w:color="003300" w:sz="8" w:space="0"/>
              <w:right w:val="single" w:color="003300" w:sz="8" w:space="0"/>
            </w:tcBorders>
          </w:tcPr>
          <w:p w14:paraId="71C421D1">
            <w:pPr>
              <w:widowControl/>
              <w:ind w:firstLine="600" w:firstLineChars="200"/>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销售净利率</w:t>
            </w:r>
          </w:p>
        </w:tc>
        <w:tc>
          <w:tcPr>
            <w:tcW w:w="2268" w:type="dxa"/>
            <w:tcBorders>
              <w:top w:val="single" w:color="003300" w:sz="8" w:space="0"/>
              <w:left w:val="single" w:color="003300" w:sz="8" w:space="0"/>
              <w:bottom w:val="single" w:color="003300" w:sz="8" w:space="0"/>
              <w:right w:val="single" w:color="003300" w:sz="8" w:space="0"/>
            </w:tcBorders>
          </w:tcPr>
          <w:p w14:paraId="0C525547">
            <w:pPr>
              <w:widowControl/>
              <w:jc w:val="center"/>
              <w:rPr>
                <w:rFonts w:ascii="仿宋_GB2312" w:hAnsi="仿宋_GB2312" w:eastAsia="仿宋_GB2312" w:cs="仿宋_GB2312"/>
                <w:color w:val="000000" w:themeColor="text1"/>
                <w:kern w:val="0"/>
                <w:szCs w:val="21"/>
                <w:lang w:bidi="ar"/>
                <w14:textFill>
                  <w14:solidFill>
                    <w14:schemeClr w14:val="tx1"/>
                  </w14:solidFill>
                </w14:textFill>
              </w:rPr>
            </w:pPr>
            <w:r>
              <w:rPr>
                <w:rFonts w:ascii="仿宋_GB2312" w:hAnsi="仿宋_GB2312" w:eastAsia="仿宋_GB2312" w:cs="仿宋_GB2312"/>
                <w:color w:val="000000" w:themeColor="text1"/>
                <w:kern w:val="0"/>
                <w:szCs w:val="21"/>
                <w:lang w:bidi="ar"/>
                <w14:textFill>
                  <w14:solidFill>
                    <w14:schemeClr w14:val="tx1"/>
                  </w14:solidFill>
                </w14:textFill>
              </w:rPr>
              <w:t>286.5/8430=3</w:t>
            </w:r>
            <w:r>
              <w:rPr>
                <w:rFonts w:hint="eastAsia" w:ascii="仿宋_GB2312" w:hAnsi="仿宋_GB2312" w:eastAsia="仿宋_GB2312" w:cs="仿宋_GB2312"/>
                <w:color w:val="000000" w:themeColor="text1"/>
                <w:kern w:val="0"/>
                <w:szCs w:val="21"/>
                <w:lang w:bidi="ar"/>
                <w14:textFill>
                  <w14:solidFill>
                    <w14:schemeClr w14:val="tx1"/>
                  </w14:solidFill>
                </w14:textFill>
              </w:rPr>
              <w:t>%</w:t>
            </w:r>
          </w:p>
        </w:tc>
        <w:tc>
          <w:tcPr>
            <w:tcW w:w="2977" w:type="dxa"/>
            <w:tcBorders>
              <w:top w:val="single" w:color="003300" w:sz="8" w:space="0"/>
              <w:left w:val="single" w:color="003300" w:sz="8" w:space="0"/>
              <w:bottom w:val="single" w:color="003300" w:sz="8" w:space="0"/>
              <w:right w:val="single" w:color="003300" w:sz="18" w:space="0"/>
            </w:tcBorders>
          </w:tcPr>
          <w:p w14:paraId="4D9E2C21">
            <w:pPr>
              <w:widowControl/>
              <w:ind w:firstLine="600" w:firstLineChars="200"/>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ascii="仿宋_GB2312" w:hAnsi="仿宋_GB2312" w:eastAsia="仿宋_GB2312" w:cs="仿宋_GB2312"/>
                <w:color w:val="000000" w:themeColor="text1"/>
                <w:kern w:val="0"/>
                <w:sz w:val="30"/>
                <w:szCs w:val="30"/>
                <w:lang w:bidi="ar"/>
                <w14:textFill>
                  <w14:solidFill>
                    <w14:schemeClr w14:val="tx1"/>
                  </w14:solidFill>
                </w14:textFill>
              </w:rPr>
              <w:t>8%</w:t>
            </w:r>
          </w:p>
        </w:tc>
      </w:tr>
      <w:tr w14:paraId="5D58621D">
        <w:tblPrEx>
          <w:tblCellMar>
            <w:top w:w="0" w:type="dxa"/>
            <w:left w:w="0" w:type="dxa"/>
            <w:bottom w:w="0" w:type="dxa"/>
            <w:right w:w="0" w:type="dxa"/>
          </w:tblCellMar>
        </w:tblPrEx>
        <w:trPr>
          <w:trHeight w:val="435" w:hRule="atLeast"/>
          <w:tblCellSpacing w:w="0" w:type="dxa"/>
        </w:trPr>
        <w:tc>
          <w:tcPr>
            <w:tcW w:w="2835" w:type="dxa"/>
            <w:tcBorders>
              <w:top w:val="single" w:color="003300" w:sz="8" w:space="0"/>
              <w:left w:val="single" w:color="003300" w:sz="18" w:space="0"/>
              <w:bottom w:val="single" w:color="003300" w:sz="8" w:space="0"/>
              <w:right w:val="single" w:color="003300" w:sz="8" w:space="0"/>
            </w:tcBorders>
          </w:tcPr>
          <w:p w14:paraId="2285A9C4">
            <w:pPr>
              <w:widowControl/>
              <w:ind w:firstLine="600" w:firstLineChars="200"/>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销售毛利率</w:t>
            </w:r>
          </w:p>
        </w:tc>
        <w:tc>
          <w:tcPr>
            <w:tcW w:w="2268" w:type="dxa"/>
            <w:tcBorders>
              <w:top w:val="single" w:color="003300" w:sz="8" w:space="0"/>
              <w:left w:val="single" w:color="003300" w:sz="8" w:space="0"/>
              <w:bottom w:val="single" w:color="003300" w:sz="8" w:space="0"/>
              <w:right w:val="single" w:color="003300" w:sz="8" w:space="0"/>
            </w:tcBorders>
          </w:tcPr>
          <w:p w14:paraId="7CCE7C19">
            <w:pPr>
              <w:widowControl/>
              <w:jc w:val="center"/>
              <w:rPr>
                <w:rFonts w:ascii="仿宋_GB2312" w:hAnsi="仿宋_GB2312" w:eastAsia="仿宋_GB2312" w:cs="仿宋_GB2312"/>
                <w:color w:val="000000" w:themeColor="text1"/>
                <w:kern w:val="0"/>
                <w:szCs w:val="21"/>
                <w:lang w:bidi="ar"/>
                <w14:textFill>
                  <w14:solidFill>
                    <w14:schemeClr w14:val="tx1"/>
                  </w14:solidFill>
                </w14:textFill>
              </w:rPr>
            </w:pPr>
            <w:r>
              <w:rPr>
                <w:rFonts w:ascii="仿宋_GB2312" w:hAnsi="仿宋_GB2312" w:eastAsia="仿宋_GB2312" w:cs="仿宋_GB2312"/>
                <w:color w:val="000000" w:themeColor="text1"/>
                <w:kern w:val="0"/>
                <w:szCs w:val="21"/>
                <w:lang w:bidi="ar"/>
                <w14:textFill>
                  <w14:solidFill>
                    <w14:schemeClr w14:val="tx1"/>
                  </w14:solidFill>
                </w14:textFill>
              </w:rPr>
              <w:t>1860/8430=</w:t>
            </w:r>
            <w:r>
              <w:rPr>
                <w:rFonts w:hint="eastAsia" w:ascii="仿宋_GB2312" w:hAnsi="仿宋_GB2312" w:eastAsia="仿宋_GB2312" w:cs="仿宋_GB2312"/>
                <w:color w:val="000000" w:themeColor="text1"/>
                <w:kern w:val="0"/>
                <w:szCs w:val="21"/>
                <w:lang w:bidi="ar"/>
                <w14:textFill>
                  <w14:solidFill>
                    <w14:schemeClr w14:val="tx1"/>
                  </w14:solidFill>
                </w14:textFill>
              </w:rPr>
              <w:t>22%</w:t>
            </w:r>
          </w:p>
        </w:tc>
        <w:tc>
          <w:tcPr>
            <w:tcW w:w="2977" w:type="dxa"/>
            <w:tcBorders>
              <w:top w:val="single" w:color="003300" w:sz="8" w:space="0"/>
              <w:left w:val="single" w:color="003300" w:sz="8" w:space="0"/>
              <w:bottom w:val="single" w:color="003300" w:sz="8" w:space="0"/>
              <w:right w:val="single" w:color="003300" w:sz="18" w:space="0"/>
            </w:tcBorders>
          </w:tcPr>
          <w:p w14:paraId="187BB841">
            <w:pPr>
              <w:widowControl/>
              <w:ind w:firstLine="600" w:firstLineChars="200"/>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ascii="仿宋_GB2312" w:hAnsi="仿宋_GB2312" w:eastAsia="仿宋_GB2312" w:cs="仿宋_GB2312"/>
                <w:color w:val="000000" w:themeColor="text1"/>
                <w:kern w:val="0"/>
                <w:sz w:val="30"/>
                <w:szCs w:val="30"/>
                <w:lang w:bidi="ar"/>
                <w14:textFill>
                  <w14:solidFill>
                    <w14:schemeClr w14:val="tx1"/>
                  </w14:solidFill>
                </w14:textFill>
              </w:rPr>
              <w:t>20%</w:t>
            </w:r>
          </w:p>
        </w:tc>
      </w:tr>
      <w:tr w14:paraId="570938B8">
        <w:tblPrEx>
          <w:tblCellMar>
            <w:top w:w="0" w:type="dxa"/>
            <w:left w:w="0" w:type="dxa"/>
            <w:bottom w:w="0" w:type="dxa"/>
            <w:right w:w="0" w:type="dxa"/>
          </w:tblCellMar>
        </w:tblPrEx>
        <w:trPr>
          <w:trHeight w:val="401" w:hRule="atLeast"/>
          <w:tblCellSpacing w:w="0" w:type="dxa"/>
        </w:trPr>
        <w:tc>
          <w:tcPr>
            <w:tcW w:w="2835" w:type="dxa"/>
            <w:tcBorders>
              <w:top w:val="single" w:color="003300" w:sz="8" w:space="0"/>
              <w:left w:val="single" w:color="003300" w:sz="18" w:space="0"/>
              <w:bottom w:val="single" w:color="003300" w:sz="8" w:space="0"/>
              <w:right w:val="single" w:color="003300" w:sz="8" w:space="0"/>
            </w:tcBorders>
          </w:tcPr>
          <w:p w14:paraId="22B8DDD6">
            <w:pPr>
              <w:widowControl/>
              <w:ind w:firstLine="600" w:firstLineChars="200"/>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净资产收益率</w:t>
            </w:r>
          </w:p>
        </w:tc>
        <w:tc>
          <w:tcPr>
            <w:tcW w:w="2268" w:type="dxa"/>
            <w:tcBorders>
              <w:top w:val="single" w:color="003300" w:sz="8" w:space="0"/>
              <w:left w:val="single" w:color="003300" w:sz="8" w:space="0"/>
              <w:bottom w:val="single" w:color="003300" w:sz="8" w:space="0"/>
              <w:right w:val="single" w:color="003300" w:sz="8" w:space="0"/>
            </w:tcBorders>
          </w:tcPr>
          <w:p w14:paraId="2923126A">
            <w:pPr>
              <w:widowControl/>
              <w:jc w:val="center"/>
              <w:rPr>
                <w:rFonts w:ascii="仿宋_GB2312" w:hAnsi="仿宋_GB2312" w:eastAsia="仿宋_GB2312" w:cs="仿宋_GB2312"/>
                <w:color w:val="000000" w:themeColor="text1"/>
                <w:kern w:val="0"/>
                <w:szCs w:val="21"/>
                <w:lang w:bidi="ar"/>
                <w14:textFill>
                  <w14:solidFill>
                    <w14:schemeClr w14:val="tx1"/>
                  </w14:solidFill>
                </w14:textFill>
              </w:rPr>
            </w:pPr>
            <w:r>
              <w:rPr>
                <w:rFonts w:ascii="仿宋_GB2312" w:hAnsi="仿宋_GB2312" w:eastAsia="仿宋_GB2312" w:cs="仿宋_GB2312"/>
                <w:color w:val="000000" w:themeColor="text1"/>
                <w:kern w:val="0"/>
                <w:szCs w:val="21"/>
                <w:lang w:bidi="ar"/>
                <w14:textFill>
                  <w14:solidFill>
                    <w14:schemeClr w14:val="tx1"/>
                  </w14:solidFill>
                </w14:textFill>
              </w:rPr>
              <w:t>286.5/1444=</w:t>
            </w:r>
            <w:r>
              <w:rPr>
                <w:rFonts w:hint="eastAsia" w:ascii="仿宋_GB2312" w:hAnsi="仿宋_GB2312" w:eastAsia="仿宋_GB2312" w:cs="仿宋_GB2312"/>
                <w:color w:val="000000" w:themeColor="text1"/>
                <w:kern w:val="0"/>
                <w:szCs w:val="21"/>
                <w:lang w:bidi="ar"/>
                <w14:textFill>
                  <w14:solidFill>
                    <w14:schemeClr w14:val="tx1"/>
                  </w14:solidFill>
                </w14:textFill>
              </w:rPr>
              <w:t>1</w:t>
            </w:r>
            <w:r>
              <w:rPr>
                <w:rFonts w:ascii="仿宋_GB2312" w:hAnsi="仿宋_GB2312" w:eastAsia="仿宋_GB2312" w:cs="仿宋_GB2312"/>
                <w:color w:val="000000" w:themeColor="text1"/>
                <w:kern w:val="0"/>
                <w:szCs w:val="21"/>
                <w:lang w:bidi="ar"/>
                <w14:textFill>
                  <w14:solidFill>
                    <w14:schemeClr w14:val="tx1"/>
                  </w14:solidFill>
                </w14:textFill>
              </w:rPr>
              <w:t>9</w:t>
            </w:r>
            <w:r>
              <w:rPr>
                <w:rFonts w:hint="eastAsia" w:ascii="仿宋_GB2312" w:hAnsi="仿宋_GB2312" w:eastAsia="仿宋_GB2312" w:cs="仿宋_GB2312"/>
                <w:color w:val="000000" w:themeColor="text1"/>
                <w:kern w:val="0"/>
                <w:szCs w:val="21"/>
                <w:lang w:bidi="ar"/>
                <w14:textFill>
                  <w14:solidFill>
                    <w14:schemeClr w14:val="tx1"/>
                  </w14:solidFill>
                </w14:textFill>
              </w:rPr>
              <w:t>%</w:t>
            </w:r>
          </w:p>
        </w:tc>
        <w:tc>
          <w:tcPr>
            <w:tcW w:w="2977" w:type="dxa"/>
            <w:tcBorders>
              <w:top w:val="single" w:color="003300" w:sz="8" w:space="0"/>
              <w:left w:val="single" w:color="003300" w:sz="8" w:space="0"/>
              <w:bottom w:val="single" w:color="003300" w:sz="8" w:space="0"/>
              <w:right w:val="single" w:color="003300" w:sz="18" w:space="0"/>
            </w:tcBorders>
          </w:tcPr>
          <w:p w14:paraId="418644C6">
            <w:pPr>
              <w:widowControl/>
              <w:ind w:firstLine="600" w:firstLineChars="200"/>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ascii="仿宋_GB2312" w:hAnsi="仿宋_GB2312" w:eastAsia="仿宋_GB2312" w:cs="仿宋_GB2312"/>
                <w:color w:val="000000" w:themeColor="text1"/>
                <w:kern w:val="0"/>
                <w:sz w:val="30"/>
                <w:szCs w:val="30"/>
                <w:lang w:bidi="ar"/>
                <w14:textFill>
                  <w14:solidFill>
                    <w14:schemeClr w14:val="tx1"/>
                  </w14:solidFill>
                </w14:textFill>
              </w:rPr>
              <w:t>10%</w:t>
            </w:r>
          </w:p>
        </w:tc>
      </w:tr>
      <w:tr w14:paraId="1B6EF45E">
        <w:tblPrEx>
          <w:tblCellMar>
            <w:top w:w="0" w:type="dxa"/>
            <w:left w:w="0" w:type="dxa"/>
            <w:bottom w:w="0" w:type="dxa"/>
            <w:right w:w="0" w:type="dxa"/>
          </w:tblCellMar>
        </w:tblPrEx>
        <w:trPr>
          <w:trHeight w:val="435" w:hRule="atLeast"/>
          <w:tblCellSpacing w:w="0" w:type="dxa"/>
        </w:trPr>
        <w:tc>
          <w:tcPr>
            <w:tcW w:w="2835" w:type="dxa"/>
            <w:tcBorders>
              <w:top w:val="single" w:color="003300" w:sz="8" w:space="0"/>
              <w:left w:val="single" w:color="003300" w:sz="18" w:space="0"/>
              <w:bottom w:val="single" w:color="003300" w:sz="18" w:space="0"/>
              <w:right w:val="single" w:color="003300" w:sz="8" w:space="0"/>
            </w:tcBorders>
          </w:tcPr>
          <w:p w14:paraId="17D1CE0D">
            <w:pPr>
              <w:widowControl/>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已获利息倍数</w:t>
            </w:r>
          </w:p>
        </w:tc>
        <w:tc>
          <w:tcPr>
            <w:tcW w:w="2268" w:type="dxa"/>
            <w:tcBorders>
              <w:top w:val="single" w:color="003300" w:sz="8" w:space="0"/>
              <w:left w:val="single" w:color="003300" w:sz="8" w:space="0"/>
              <w:bottom w:val="single" w:color="003300" w:sz="18" w:space="0"/>
              <w:right w:val="single" w:color="003300" w:sz="8" w:space="0"/>
            </w:tcBorders>
          </w:tcPr>
          <w:p w14:paraId="66DA8F14">
            <w:pPr>
              <w:widowControl/>
              <w:jc w:val="center"/>
              <w:rPr>
                <w:rFonts w:ascii="仿宋_GB2312" w:hAnsi="仿宋_GB2312" w:eastAsia="仿宋_GB2312" w:cs="仿宋_GB2312"/>
                <w:color w:val="000000" w:themeColor="text1"/>
                <w:kern w:val="0"/>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（3</w:t>
            </w:r>
            <w:r>
              <w:rPr>
                <w:rFonts w:ascii="仿宋_GB2312" w:hAnsi="仿宋_GB2312" w:eastAsia="仿宋_GB2312" w:cs="仿宋_GB2312"/>
                <w:color w:val="000000" w:themeColor="text1"/>
                <w:kern w:val="0"/>
                <w:szCs w:val="21"/>
                <w:lang w:bidi="ar"/>
                <w14:textFill>
                  <w14:solidFill>
                    <w14:schemeClr w14:val="tx1"/>
                  </w14:solidFill>
                </w14:textFill>
              </w:rPr>
              <w:t>82+498）/498=</w:t>
            </w:r>
            <w:r>
              <w:rPr>
                <w:rFonts w:hint="eastAsia" w:ascii="仿宋_GB2312" w:hAnsi="仿宋_GB2312" w:eastAsia="仿宋_GB2312" w:cs="仿宋_GB2312"/>
                <w:color w:val="000000" w:themeColor="text1"/>
                <w:kern w:val="0"/>
                <w:szCs w:val="21"/>
                <w:lang w:bidi="ar"/>
                <w14:textFill>
                  <w14:solidFill>
                    <w14:schemeClr w14:val="tx1"/>
                  </w14:solidFill>
                </w14:textFill>
              </w:rPr>
              <w:t>1.7</w:t>
            </w:r>
            <w:r>
              <w:rPr>
                <w:rFonts w:ascii="仿宋_GB2312" w:hAnsi="仿宋_GB2312" w:eastAsia="仿宋_GB2312" w:cs="仿宋_GB2312"/>
                <w:color w:val="000000" w:themeColor="text1"/>
                <w:kern w:val="0"/>
                <w:szCs w:val="21"/>
                <w:lang w:bidi="ar"/>
                <w14:textFill>
                  <w14:solidFill>
                    <w14:schemeClr w14:val="tx1"/>
                  </w14:solidFill>
                </w14:textFill>
              </w:rPr>
              <w:t>6</w:t>
            </w:r>
            <w:r>
              <w:rPr>
                <w:rFonts w:hint="eastAsia" w:ascii="仿宋_GB2312" w:hAnsi="仿宋_GB2312" w:eastAsia="仿宋_GB2312" w:cs="仿宋_GB2312"/>
                <w:color w:val="000000" w:themeColor="text1"/>
                <w:kern w:val="0"/>
                <w:szCs w:val="21"/>
                <w:lang w:bidi="ar"/>
                <w14:textFill>
                  <w14:solidFill>
                    <w14:schemeClr w14:val="tx1"/>
                  </w14:solidFill>
                </w14:textFill>
              </w:rPr>
              <w:t>倍</w:t>
            </w:r>
          </w:p>
        </w:tc>
        <w:tc>
          <w:tcPr>
            <w:tcW w:w="2977" w:type="dxa"/>
            <w:tcBorders>
              <w:top w:val="single" w:color="003300" w:sz="8" w:space="0"/>
              <w:left w:val="single" w:color="003300" w:sz="8" w:space="0"/>
              <w:bottom w:val="single" w:color="003300" w:sz="18" w:space="0"/>
              <w:right w:val="single" w:color="003300" w:sz="18" w:space="0"/>
            </w:tcBorders>
          </w:tcPr>
          <w:p w14:paraId="69AFE19B">
            <w:pPr>
              <w:widowControl/>
              <w:ind w:firstLine="600" w:firstLineChars="200"/>
              <w:jc w:val="center"/>
              <w:rPr>
                <w:rFonts w:ascii="仿宋_GB2312" w:hAnsi="仿宋_GB2312" w:eastAsia="仿宋_GB2312" w:cs="仿宋_GB2312"/>
                <w:color w:val="000000" w:themeColor="text1"/>
                <w:kern w:val="0"/>
                <w:sz w:val="30"/>
                <w:szCs w:val="30"/>
                <w:lang w:bidi="ar"/>
                <w14:textFill>
                  <w14:solidFill>
                    <w14:schemeClr w14:val="tx1"/>
                  </w14:solidFill>
                </w14:textFill>
              </w:rPr>
            </w:pPr>
            <w:r>
              <w:rPr>
                <w:rFonts w:ascii="仿宋_GB2312" w:hAnsi="仿宋_GB2312" w:eastAsia="仿宋_GB2312" w:cs="仿宋_GB2312"/>
                <w:color w:val="000000" w:themeColor="text1"/>
                <w:kern w:val="0"/>
                <w:sz w:val="30"/>
                <w:szCs w:val="30"/>
                <w:lang w:bidi="ar"/>
                <w14:textFill>
                  <w14:solidFill>
                    <w14:schemeClr w14:val="tx1"/>
                  </w14:solidFill>
                </w14:textFill>
              </w:rPr>
              <w:t>4</w:t>
            </w:r>
            <w:r>
              <w:rPr>
                <w:rFonts w:hint="eastAsia" w:ascii="仿宋_GB2312" w:hAnsi="仿宋_GB2312" w:eastAsia="仿宋_GB2312" w:cs="仿宋_GB2312"/>
                <w:color w:val="000000" w:themeColor="text1"/>
                <w:kern w:val="0"/>
                <w:sz w:val="30"/>
                <w:szCs w:val="30"/>
                <w:lang w:bidi="ar"/>
                <w14:textFill>
                  <w14:solidFill>
                    <w14:schemeClr w14:val="tx1"/>
                  </w14:solidFill>
                </w14:textFill>
              </w:rPr>
              <w:t>倍</w:t>
            </w:r>
          </w:p>
        </w:tc>
      </w:tr>
    </w:tbl>
    <w:p w14:paraId="0AA173B2">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p>
    <w:p w14:paraId="2B2A40A5">
      <w:pPr>
        <w:widowControl/>
        <w:ind w:firstLine="600" w:firstLineChars="200"/>
        <w:jc w:val="left"/>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与同行财务指标相比，短期偿债能力尚可，流动比率基本持平，速动比率较好；营运能力方面，应收账款回收慢，存货周转较好；长期偿债能力不佳（资产负债率和已获利息倍数），支付利息有压力；盈利能力方面，销售毛利率较高，但净利率低，可能期间费用过大，净资产收益率较好，总体盈利能力较强。</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9"/>
      </w:rPr>
      <w:id w:val="-1678579217"/>
    </w:sdtPr>
    <w:sdtEndPr>
      <w:rPr>
        <w:rStyle w:val="9"/>
      </w:rPr>
    </w:sdtEndPr>
    <w:sdtContent>
      <w:p w14:paraId="4828FC46">
        <w:pPr>
          <w:pStyle w:val="3"/>
          <w:framePr w:wrap="auto" w:vAnchor="text" w:hAnchor="margin" w:xAlign="right" w:y="1"/>
          <w:rPr>
            <w:rStyle w:val="9"/>
          </w:rPr>
        </w:pPr>
        <w:r>
          <w:rPr>
            <w:rStyle w:val="9"/>
          </w:rPr>
          <w:fldChar w:fldCharType="begin"/>
        </w:r>
        <w:r>
          <w:rPr>
            <w:rStyle w:val="9"/>
          </w:rPr>
          <w:instrText xml:space="preserve"> PAGE </w:instrText>
        </w:r>
        <w:r>
          <w:rPr>
            <w:rStyle w:val="9"/>
          </w:rPr>
          <w:fldChar w:fldCharType="separate"/>
        </w:r>
        <w:r>
          <w:rPr>
            <w:rStyle w:val="9"/>
          </w:rPr>
          <w:t>14</w:t>
        </w:r>
        <w:r>
          <w:rPr>
            <w:rStyle w:val="9"/>
          </w:rPr>
          <w:fldChar w:fldCharType="end"/>
        </w:r>
      </w:p>
    </w:sdtContent>
  </w:sdt>
  <w:p w14:paraId="46D72EBE">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9"/>
      </w:rPr>
      <w:id w:val="-1309001239"/>
    </w:sdtPr>
    <w:sdtEndPr>
      <w:rPr>
        <w:rStyle w:val="9"/>
      </w:rPr>
    </w:sdtEndPr>
    <w:sdtContent>
      <w:p w14:paraId="6C85CE0B">
        <w:pPr>
          <w:pStyle w:val="3"/>
          <w:framePr w:wrap="auto" w:vAnchor="text" w:hAnchor="margin" w:xAlign="right" w:y="1"/>
          <w:rPr>
            <w:rStyle w:val="9"/>
          </w:rPr>
        </w:pPr>
        <w:r>
          <w:rPr>
            <w:rStyle w:val="9"/>
          </w:rPr>
          <w:fldChar w:fldCharType="begin"/>
        </w:r>
        <w:r>
          <w:rPr>
            <w:rStyle w:val="9"/>
          </w:rPr>
          <w:instrText xml:space="preserve"> PAGE </w:instrText>
        </w:r>
        <w:r>
          <w:rPr>
            <w:rStyle w:val="9"/>
          </w:rPr>
          <w:fldChar w:fldCharType="end"/>
        </w:r>
      </w:p>
    </w:sdtContent>
  </w:sdt>
  <w:p w14:paraId="3DA7E194">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8F9C"/>
    <w:multiLevelType w:val="multilevel"/>
    <w:tmpl w:val="93C38F9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A53CCF6F"/>
    <w:multiLevelType w:val="singleLevel"/>
    <w:tmpl w:val="A53CCF6F"/>
    <w:lvl w:ilvl="0" w:tentative="0">
      <w:start w:val="1"/>
      <w:numFmt w:val="decimal"/>
      <w:suff w:val="space"/>
      <w:lvlText w:val="%1."/>
      <w:lvlJc w:val="left"/>
    </w:lvl>
  </w:abstractNum>
  <w:abstractNum w:abstractNumId="2">
    <w:nsid w:val="A87080C4"/>
    <w:multiLevelType w:val="singleLevel"/>
    <w:tmpl w:val="A87080C4"/>
    <w:lvl w:ilvl="0" w:tentative="0">
      <w:start w:val="1"/>
      <w:numFmt w:val="decimal"/>
      <w:suff w:val="space"/>
      <w:lvlText w:val="%1."/>
      <w:lvlJc w:val="left"/>
    </w:lvl>
  </w:abstractNum>
  <w:abstractNum w:abstractNumId="3">
    <w:nsid w:val="D661519A"/>
    <w:multiLevelType w:val="singleLevel"/>
    <w:tmpl w:val="D661519A"/>
    <w:lvl w:ilvl="0" w:tentative="0">
      <w:start w:val="1"/>
      <w:numFmt w:val="bullet"/>
      <w:lvlText w:val=""/>
      <w:lvlJc w:val="left"/>
      <w:pPr>
        <w:ind w:left="420" w:hanging="420"/>
      </w:pPr>
      <w:rPr>
        <w:rFonts w:hint="default" w:ascii="Wingdings" w:hAnsi="Wingdings"/>
      </w:rPr>
    </w:lvl>
  </w:abstractNum>
  <w:abstractNum w:abstractNumId="4">
    <w:nsid w:val="0738022E"/>
    <w:multiLevelType w:val="singleLevel"/>
    <w:tmpl w:val="0738022E"/>
    <w:lvl w:ilvl="0" w:tentative="0">
      <w:start w:val="3"/>
      <w:numFmt w:val="chineseCounting"/>
      <w:suff w:val="nothing"/>
      <w:lvlText w:val="（%1）"/>
      <w:lvlJc w:val="left"/>
      <w:rPr>
        <w:rFonts w:hint="eastAsia"/>
      </w:rPr>
    </w:lvl>
  </w:abstractNum>
  <w:abstractNum w:abstractNumId="5">
    <w:nsid w:val="2100934E"/>
    <w:multiLevelType w:val="multilevel"/>
    <w:tmpl w:val="2100934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6EE7052C"/>
    <w:multiLevelType w:val="multilevel"/>
    <w:tmpl w:val="6EE7052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4"/>
  </w:num>
  <w:num w:numId="2">
    <w:abstractNumId w:val="3"/>
  </w:num>
  <w:num w:numId="3">
    <w:abstractNumId w:val="1"/>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hZDBmNWExZGNiMzc2OWRiOTlhODgyZTRhYzMxMjUifQ=="/>
  </w:docVars>
  <w:rsids>
    <w:rsidRoot w:val="4EFE7606"/>
    <w:rsid w:val="000413ED"/>
    <w:rsid w:val="00047BF7"/>
    <w:rsid w:val="000A3541"/>
    <w:rsid w:val="000C42DA"/>
    <w:rsid w:val="00103845"/>
    <w:rsid w:val="001043D3"/>
    <w:rsid w:val="00135255"/>
    <w:rsid w:val="00152E5C"/>
    <w:rsid w:val="002022E3"/>
    <w:rsid w:val="00210F4C"/>
    <w:rsid w:val="00272694"/>
    <w:rsid w:val="002A32A9"/>
    <w:rsid w:val="002C70C6"/>
    <w:rsid w:val="002E1BF5"/>
    <w:rsid w:val="002F5885"/>
    <w:rsid w:val="0031617E"/>
    <w:rsid w:val="003E7EB0"/>
    <w:rsid w:val="003F09E8"/>
    <w:rsid w:val="003F35F5"/>
    <w:rsid w:val="003F7837"/>
    <w:rsid w:val="003F7AFC"/>
    <w:rsid w:val="00402761"/>
    <w:rsid w:val="004117B2"/>
    <w:rsid w:val="00413683"/>
    <w:rsid w:val="004600B4"/>
    <w:rsid w:val="0046726A"/>
    <w:rsid w:val="00470757"/>
    <w:rsid w:val="0047118A"/>
    <w:rsid w:val="004A0791"/>
    <w:rsid w:val="004D5849"/>
    <w:rsid w:val="004E1A52"/>
    <w:rsid w:val="004E44A2"/>
    <w:rsid w:val="00500FD7"/>
    <w:rsid w:val="00503535"/>
    <w:rsid w:val="00516944"/>
    <w:rsid w:val="005465AC"/>
    <w:rsid w:val="00547338"/>
    <w:rsid w:val="005A16ED"/>
    <w:rsid w:val="005A23CE"/>
    <w:rsid w:val="00603885"/>
    <w:rsid w:val="00612444"/>
    <w:rsid w:val="00632693"/>
    <w:rsid w:val="006B382F"/>
    <w:rsid w:val="006C2A41"/>
    <w:rsid w:val="006C63DD"/>
    <w:rsid w:val="00746241"/>
    <w:rsid w:val="007553F0"/>
    <w:rsid w:val="007902C0"/>
    <w:rsid w:val="007A1441"/>
    <w:rsid w:val="007D691E"/>
    <w:rsid w:val="007E2F05"/>
    <w:rsid w:val="007F464A"/>
    <w:rsid w:val="00887440"/>
    <w:rsid w:val="0089242B"/>
    <w:rsid w:val="008A2034"/>
    <w:rsid w:val="008D23D2"/>
    <w:rsid w:val="008D2746"/>
    <w:rsid w:val="008F306D"/>
    <w:rsid w:val="008F68C4"/>
    <w:rsid w:val="009364BB"/>
    <w:rsid w:val="009403C4"/>
    <w:rsid w:val="00944CB0"/>
    <w:rsid w:val="009568BE"/>
    <w:rsid w:val="00966354"/>
    <w:rsid w:val="009B1E33"/>
    <w:rsid w:val="009C327D"/>
    <w:rsid w:val="009F10C2"/>
    <w:rsid w:val="009F1B0A"/>
    <w:rsid w:val="009F2BE1"/>
    <w:rsid w:val="00A04C1D"/>
    <w:rsid w:val="00A3741B"/>
    <w:rsid w:val="00A5263B"/>
    <w:rsid w:val="00AB32A0"/>
    <w:rsid w:val="00AF4190"/>
    <w:rsid w:val="00B1195C"/>
    <w:rsid w:val="00B63AD0"/>
    <w:rsid w:val="00B822BE"/>
    <w:rsid w:val="00BF4450"/>
    <w:rsid w:val="00C307ED"/>
    <w:rsid w:val="00C46808"/>
    <w:rsid w:val="00C829EB"/>
    <w:rsid w:val="00CF15DC"/>
    <w:rsid w:val="00D113B5"/>
    <w:rsid w:val="00D3287B"/>
    <w:rsid w:val="00D3508B"/>
    <w:rsid w:val="00D351C9"/>
    <w:rsid w:val="00D4473B"/>
    <w:rsid w:val="00D56510"/>
    <w:rsid w:val="00DA559F"/>
    <w:rsid w:val="00DE3483"/>
    <w:rsid w:val="00DF3103"/>
    <w:rsid w:val="00E20C15"/>
    <w:rsid w:val="00E37427"/>
    <w:rsid w:val="00E414C6"/>
    <w:rsid w:val="00E66079"/>
    <w:rsid w:val="00E7133B"/>
    <w:rsid w:val="00E75222"/>
    <w:rsid w:val="00E96CE0"/>
    <w:rsid w:val="00ED79C6"/>
    <w:rsid w:val="00EF0FC2"/>
    <w:rsid w:val="00F10F33"/>
    <w:rsid w:val="00F266AA"/>
    <w:rsid w:val="00F5058E"/>
    <w:rsid w:val="00F84A14"/>
    <w:rsid w:val="00FD0437"/>
    <w:rsid w:val="00FF4ACD"/>
    <w:rsid w:val="02D45050"/>
    <w:rsid w:val="04CE1791"/>
    <w:rsid w:val="061E4834"/>
    <w:rsid w:val="09D05E45"/>
    <w:rsid w:val="141C177E"/>
    <w:rsid w:val="1A284ED7"/>
    <w:rsid w:val="1EDD49B4"/>
    <w:rsid w:val="21C82F2A"/>
    <w:rsid w:val="23B21A27"/>
    <w:rsid w:val="24DC0A8E"/>
    <w:rsid w:val="256E4A38"/>
    <w:rsid w:val="27280C17"/>
    <w:rsid w:val="2BEC45DB"/>
    <w:rsid w:val="342015F4"/>
    <w:rsid w:val="355C12BC"/>
    <w:rsid w:val="391F631E"/>
    <w:rsid w:val="40EA5D1B"/>
    <w:rsid w:val="45F85BBF"/>
    <w:rsid w:val="465A20A0"/>
    <w:rsid w:val="46C10855"/>
    <w:rsid w:val="47E50732"/>
    <w:rsid w:val="48061485"/>
    <w:rsid w:val="4EFE7606"/>
    <w:rsid w:val="5504363C"/>
    <w:rsid w:val="55124B31"/>
    <w:rsid w:val="5D013099"/>
    <w:rsid w:val="610A7964"/>
    <w:rsid w:val="62E16C33"/>
    <w:rsid w:val="6A8914C7"/>
    <w:rsid w:val="71C73534"/>
    <w:rsid w:val="75204940"/>
    <w:rsid w:val="7C156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page number"/>
    <w:basedOn w:val="7"/>
    <w:qFormat/>
    <w:uiPriority w:val="0"/>
  </w:style>
  <w:style w:type="character" w:styleId="10">
    <w:name w:val="Placeholder Text"/>
    <w:basedOn w:val="7"/>
    <w:semiHidden/>
    <w:qFormat/>
    <w:uiPriority w:val="99"/>
    <w:rPr>
      <w:color w:val="808080"/>
    </w:rPr>
  </w:style>
  <w:style w:type="character" w:customStyle="1" w:styleId="11">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5295</Words>
  <Characters>5878</Characters>
  <Lines>48</Lines>
  <Paragraphs>13</Paragraphs>
  <TotalTime>264</TotalTime>
  <ScaleCrop>false</ScaleCrop>
  <LinksUpToDate>false</LinksUpToDate>
  <CharactersWithSpaces>6318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2024-10-23T02:53:00Z</dcterms:created>
  <dc:creator>米布_米宝 </dc:creator>
  <cp:lastModifiedBy>宁</cp:lastModifiedBy>
  <dcterms:modified xsi:type="dcterms:W3CDTF">2024-11-25T06:22:34Z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DF4F309AEEAF45969C6A04C9660B0838</vt:lpwstr>
  </property>
</Properties>
</file>